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sz w:val="20"/>
        </w:rPr>
      </w:pPr>
      <w:bookmarkStart w:id="0" w:name="f8k_070726.htm"/>
      <w:bookmarkStart w:id="1" w:name="ksf8k_070726"/>
      <w:bookmarkEnd w:id="0"/>
      <w:bookmarkEnd w:id="1"/>
      <w:r>
        <w:rPr>
          <w:b/>
          <w:sz w:val="20"/>
        </w:rPr>
        <w:t>UNITED STATES</w:t>
        <w:br/>
        <w:t>SECURITIES AND EXCHANGE COMMISSION</w:t>
        <w:br/>
        <w:t>Washington, D.C. 20549</w:t>
        <w:br/>
        <w:t>_____________________</w:t>
      </w:r>
    </w:p>
    <w:p>
      <w:pPr>
        <w:pStyle w:val="TextBody"/>
        <w:bidi w:val="0"/>
        <w:jc w:val="center"/>
        <w:rPr/>
      </w:pPr>
      <w:r>
        <w:rPr/>
        <w:t> </w:t>
      </w:r>
    </w:p>
    <w:p>
      <w:pPr>
        <w:pStyle w:val="TextBody"/>
        <w:bidi w:val="0"/>
        <w:jc w:val="center"/>
        <w:rPr>
          <w:b/>
          <w:caps/>
          <w:sz w:val="20"/>
        </w:rPr>
      </w:pPr>
      <w:r>
        <w:rPr>
          <w:b/>
          <w:caps/>
          <w:sz w:val="20"/>
        </w:rPr>
        <w:t xml:space="preserve">FORM </w:t>
      </w:r>
      <w:bookmarkStart w:id="2" w:name="xdx_900_edei--DocumentType_c20260707__20"/>
      <w:bookmarkEnd w:id="2"/>
      <w:r>
        <w:rPr>
          <w:b/>
          <w:caps/>
          <w:sz w:val="20"/>
        </w:rPr>
        <w:t>8-K</w:t>
      </w:r>
    </w:p>
    <w:p>
      <w:pPr>
        <w:pStyle w:val="TextBody"/>
        <w:bidi w:val="0"/>
        <w:jc w:val="center"/>
        <w:rPr>
          <w:b/>
          <w:caps/>
          <w:sz w:val="20"/>
        </w:rPr>
      </w:pPr>
      <w:r>
        <w:rPr>
          <w:b/>
          <w:caps/>
          <w:sz w:val="20"/>
        </w:rPr>
        <w:t>_____________________</w:t>
      </w:r>
    </w:p>
    <w:p>
      <w:pPr>
        <w:pStyle w:val="TextBody"/>
        <w:bidi w:val="0"/>
        <w:jc w:val="center"/>
        <w:rPr/>
      </w:pPr>
      <w:r>
        <w:rPr/>
        <w:t> </w:t>
      </w:r>
    </w:p>
    <w:p>
      <w:pPr>
        <w:pStyle w:val="TextBody"/>
        <w:bidi w:val="0"/>
        <w:jc w:val="center"/>
        <w:rPr>
          <w:b/>
          <w:sz w:val="20"/>
        </w:rPr>
      </w:pPr>
      <w:r>
        <w:rPr>
          <w:b/>
          <w:sz w:val="20"/>
        </w:rPr>
        <w:t>CURRENT REPORT</w:t>
      </w:r>
    </w:p>
    <w:p>
      <w:pPr>
        <w:pStyle w:val="TextBody"/>
        <w:bidi w:val="0"/>
        <w:jc w:val="center"/>
        <w:rPr/>
      </w:pPr>
      <w:r>
        <w:rPr/>
        <w:t> </w:t>
      </w:r>
    </w:p>
    <w:p>
      <w:pPr>
        <w:pStyle w:val="TextBody"/>
        <w:bidi w:val="0"/>
        <w:jc w:val="center"/>
        <w:rPr>
          <w:b/>
          <w:sz w:val="20"/>
        </w:rPr>
      </w:pPr>
      <w:r>
        <w:rPr>
          <w:b/>
          <w:sz w:val="20"/>
        </w:rPr>
        <w:t>Pursuant to Section 13 or 15(d) of the Securities Exchange Act of 1934</w:t>
      </w:r>
    </w:p>
    <w:p>
      <w:pPr>
        <w:pStyle w:val="TextBody"/>
        <w:bidi w:val="0"/>
        <w:jc w:val="center"/>
        <w:rPr/>
      </w:pPr>
      <w:r>
        <w:rPr/>
        <w:t> </w:t>
      </w:r>
    </w:p>
    <w:p>
      <w:pPr>
        <w:pStyle w:val="TextBody"/>
        <w:bidi w:val="0"/>
        <w:jc w:val="center"/>
        <w:rPr>
          <w:sz w:val="20"/>
        </w:rPr>
      </w:pPr>
      <w:r>
        <w:rPr>
          <w:sz w:val="20"/>
        </w:rPr>
        <w:t xml:space="preserve">Date of Report (Date of earliest event Reported): </w:t>
      </w:r>
      <w:bookmarkStart w:id="3" w:name="xdx_90C_edei--DocumentPeriodEndDate_c202"/>
      <w:bookmarkEnd w:id="3"/>
      <w:r>
        <w:rPr>
          <w:sz w:val="20"/>
        </w:rPr>
        <w:t>July 7, 2026</w:t>
      </w:r>
    </w:p>
    <w:p>
      <w:pPr>
        <w:pStyle w:val="TextBody"/>
        <w:bidi w:val="0"/>
        <w:jc w:val="center"/>
        <w:rPr/>
      </w:pPr>
      <w:r>
        <w:rPr/>
        <w:t> </w:t>
      </w:r>
    </w:p>
    <w:p>
      <w:pPr>
        <w:pStyle w:val="TextBody"/>
        <w:bidi w:val="0"/>
        <w:jc w:val="center"/>
        <w:rPr>
          <w:b/>
          <w:sz w:val="20"/>
        </w:rPr>
      </w:pPr>
      <w:bookmarkStart w:id="4" w:name="xdx_903_edei--EntityRegistrantName_c2026"/>
      <w:bookmarkEnd w:id="4"/>
      <w:r>
        <w:rPr>
          <w:b/>
          <w:sz w:val="20"/>
        </w:rPr>
        <w:t>Donegal Group Inc.</w:t>
      </w:r>
    </w:p>
    <w:p>
      <w:pPr>
        <w:pStyle w:val="TextBody"/>
        <w:bidi w:val="0"/>
        <w:jc w:val="center"/>
        <w:rPr>
          <w:sz w:val="20"/>
        </w:rPr>
      </w:pPr>
      <w:r>
        <w:rPr>
          <w:sz w:val="20"/>
        </w:rPr>
        <w:t>(Exact Name of Registrant as Specified in Charter)</w:t>
      </w:r>
    </w:p>
    <w:p>
      <w:pPr>
        <w:pStyle w:val="TextBody"/>
        <w:bidi w:val="0"/>
        <w:jc w:val="center"/>
        <w:rPr/>
      </w:pPr>
      <w:r>
        <w:rPr/>
        <w:t> </w:t>
      </w:r>
    </w:p>
    <w:tbl>
      <w:tblPr>
        <w:tblW w:w="9120" w:type="dxa"/>
        <w:jc w:val="left"/>
        <w:tblInd w:w="0" w:type="dxa"/>
        <w:tblLayout w:type="fixed"/>
        <w:tblCellMar>
          <w:top w:w="0" w:type="dxa"/>
          <w:left w:w="0" w:type="dxa"/>
          <w:bottom w:w="0" w:type="dxa"/>
          <w:right w:w="0" w:type="dxa"/>
        </w:tblCellMar>
      </w:tblPr>
      <w:tblGrid>
        <w:gridCol w:w="3635"/>
        <w:gridCol w:w="2210"/>
        <w:gridCol w:w="3275"/>
      </w:tblGrid>
      <w:tr>
        <w:trPr/>
        <w:tc>
          <w:tcPr>
            <w:tcW w:w="3635"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2210" w:type="dxa"/>
            <w:tcBorders/>
            <w:vAlign w:val="center"/>
          </w:tcPr>
          <w:p>
            <w:pPr>
              <w:pStyle w:val="TableContents"/>
              <w:bidi w:val="0"/>
              <w:spacing w:before="0" w:after="283"/>
              <w:jc w:val="center"/>
              <w:rPr>
                <w:b/>
                <w:sz w:val="20"/>
              </w:rPr>
            </w:pPr>
            <w:bookmarkStart w:id="6" w:name="xdx_90A_edei--EntityFileNumber_c20260707"/>
            <w:bookmarkEnd w:id="6"/>
            <w:r>
              <w:rPr>
                <w:b/>
                <w:sz w:val="20"/>
              </w:rPr>
              <w:t>0-15341</w:t>
            </w:r>
          </w:p>
        </w:tc>
        <w:tc>
          <w:tcPr>
            <w:tcW w:w="3275" w:type="dxa"/>
            <w:tcBorders/>
            <w:vAlign w:val="center"/>
          </w:tcPr>
          <w:p>
            <w:pPr>
              <w:pStyle w:val="TableContents"/>
              <w:bidi w:val="0"/>
              <w:spacing w:before="0" w:after="283"/>
              <w:jc w:val="center"/>
              <w:rPr>
                <w:b/>
                <w:sz w:val="20"/>
              </w:rPr>
            </w:pPr>
            <w:bookmarkStart w:id="7" w:name="xdx_907_edei--EntityTaxIdentificationNum"/>
            <w:bookmarkEnd w:id="7"/>
            <w:r>
              <w:rPr>
                <w:b/>
                <w:sz w:val="20"/>
              </w:rPr>
              <w:t>23-2424711</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3275" w:type="dxa"/>
            <w:tcBorders/>
            <w:vAlign w:val="center"/>
          </w:tcPr>
          <w:p>
            <w:pPr>
              <w:pStyle w:val="TableContents"/>
              <w:bidi w:val="0"/>
              <w:spacing w:before="0" w:after="283"/>
              <w:jc w:val="center"/>
              <w:rPr>
                <w:sz w:val="20"/>
              </w:rPr>
            </w:pPr>
            <w:r>
              <w:rPr>
                <w:sz w:val="20"/>
              </w:rPr>
              <w:t>(I.R.S. Employer Identification Number)</w:t>
            </w:r>
          </w:p>
        </w:tc>
      </w:tr>
    </w:tbl>
    <w:p>
      <w:pPr>
        <w:pStyle w:val="TextBody"/>
        <w:bidi w:val="0"/>
        <w:spacing w:before="0" w:after="283"/>
        <w:jc w:val="left"/>
        <w:rPr/>
      </w:pPr>
      <w:r>
        <w:rPr/>
        <w:t> </w:t>
      </w:r>
    </w:p>
    <w:tbl>
      <w:tblPr>
        <w:tblW w:w="5330" w:type="dxa"/>
        <w:jc w:val="left"/>
        <w:tblInd w:w="0" w:type="dxa"/>
        <w:tblLayout w:type="fixed"/>
        <w:tblCellMar>
          <w:top w:w="0" w:type="dxa"/>
          <w:left w:w="0" w:type="dxa"/>
          <w:bottom w:w="0" w:type="dxa"/>
          <w:right w:w="0" w:type="dxa"/>
        </w:tblCellMar>
      </w:tblPr>
      <w:tblGrid>
        <w:gridCol w:w="5330"/>
      </w:tblGrid>
      <w:tr>
        <w:trPr/>
        <w:tc>
          <w:tcPr>
            <w:tcW w:w="5330" w:type="dxa"/>
            <w:tcBorders/>
            <w:vAlign w:val="center"/>
          </w:tcPr>
          <w:p>
            <w:pPr>
              <w:pStyle w:val="TableContents"/>
              <w:bidi w:val="0"/>
              <w:spacing w:before="0" w:after="283"/>
              <w:jc w:val="center"/>
              <w:rPr>
                <w:b/>
                <w:sz w:val="20"/>
              </w:rPr>
            </w:pPr>
            <w:bookmarkStart w:id="8" w:name="xdx_90E_edei--EntityAddressAddressLine1_"/>
            <w:bookmarkEnd w:id="8"/>
            <w:r>
              <w:rPr>
                <w:b/>
                <w:sz w:val="20"/>
              </w:rPr>
              <w:t xml:space="preserve">1195 River Road, </w:t>
            </w:r>
            <w:bookmarkStart w:id="9" w:name="xdx_90A_edei--EntityAddressAddressLine2_"/>
            <w:bookmarkEnd w:id="9"/>
            <w:r>
              <w:rPr>
                <w:b/>
                <w:sz w:val="20"/>
              </w:rPr>
              <w:t xml:space="preserve">P.O. Box 302, </w:t>
            </w:r>
            <w:bookmarkStart w:id="10" w:name="xdx_904_edei--EntityAddressCityOrTown_c2"/>
            <w:bookmarkEnd w:id="10"/>
            <w:r>
              <w:rPr>
                <w:b/>
                <w:sz w:val="20"/>
              </w:rPr>
              <w:t xml:space="preserve">Marietta, </w:t>
            </w:r>
            <w:bookmarkStart w:id="11" w:name="xdx_905_edei--EntityAddressStateOrProvin"/>
            <w:bookmarkEnd w:id="11"/>
            <w:r>
              <w:rPr>
                <w:b/>
                <w:sz w:val="20"/>
              </w:rPr>
              <w:t xml:space="preserve">Pennsylvania </w:t>
            </w:r>
            <w:bookmarkStart w:id="12" w:name="xdx_902_edei--EntityAddressPostalZipCode"/>
            <w:bookmarkEnd w:id="12"/>
            <w:r>
              <w:rPr>
                <w:b/>
                <w:sz w:val="20"/>
              </w:rPr>
              <w:t>17547</w:t>
            </w:r>
          </w:p>
        </w:tc>
      </w:tr>
      <w:tr>
        <w:trPr/>
        <w:tc>
          <w:tcPr>
            <w:tcW w:w="5330" w:type="dxa"/>
            <w:tcBorders/>
            <w:vAlign w:val="center"/>
          </w:tcPr>
          <w:p>
            <w:pPr>
              <w:pStyle w:val="TableContents"/>
              <w:bidi w:val="0"/>
              <w:spacing w:before="0" w:after="283"/>
              <w:jc w:val="center"/>
              <w:rPr>
                <w:sz w:val="20"/>
              </w:rPr>
            </w:pPr>
            <w:r>
              <w:rPr>
                <w:sz w:val="20"/>
              </w:rPr>
              <w:t>(Address of Principal Executive Offices) (Zip Code)</w:t>
            </w:r>
          </w:p>
        </w:tc>
      </w:tr>
    </w:tbl>
    <w:p>
      <w:pPr>
        <w:pStyle w:val="TextBody"/>
        <w:bidi w:val="0"/>
        <w:jc w:val="center"/>
        <w:rPr/>
      </w:pPr>
      <w:r>
        <w:rPr/>
        <w:t> </w:t>
      </w:r>
    </w:p>
    <w:p>
      <w:pPr>
        <w:pStyle w:val="TextBody"/>
        <w:bidi w:val="0"/>
        <w:jc w:val="center"/>
        <w:rPr>
          <w:b/>
          <w:sz w:val="20"/>
        </w:rPr>
      </w:pPr>
      <w:bookmarkStart w:id="13" w:name="xdx_90E_edei--CityAreaCode_c20260707__20"/>
      <w:bookmarkEnd w:id="13"/>
      <w:r>
        <w:rPr>
          <w:b/>
          <w:sz w:val="20"/>
        </w:rPr>
        <w:t xml:space="preserve">(717) </w:t>
      </w:r>
      <w:bookmarkStart w:id="14" w:name="xdx_90E_edei--LocalPhoneNumber_c20260707"/>
      <w:bookmarkEnd w:id="14"/>
      <w:r>
        <w:rPr>
          <w:b/>
          <w:sz w:val="20"/>
        </w:rPr>
        <w:t>426-1931</w:t>
      </w:r>
    </w:p>
    <w:p>
      <w:pPr>
        <w:pStyle w:val="TextBody"/>
        <w:bidi w:val="0"/>
        <w:jc w:val="center"/>
        <w:rPr>
          <w:sz w:val="20"/>
        </w:rPr>
      </w:pPr>
      <w:r>
        <w:rPr>
          <w:sz w:val="20"/>
        </w:rPr>
        <w:t>(Registrant's telephone number, including area code)</w:t>
      </w:r>
    </w:p>
    <w:p>
      <w:pPr>
        <w:pStyle w:val="TextBody"/>
        <w:bidi w:val="0"/>
        <w:jc w:val="center"/>
        <w:rPr/>
      </w:pPr>
      <w:r>
        <w:rPr/>
        <w:t> </w:t>
      </w:r>
    </w:p>
    <w:p>
      <w:pPr>
        <w:pStyle w:val="TextBody"/>
        <w:bidi w:val="0"/>
        <w:jc w:val="center"/>
        <w:rPr>
          <w:sz w:val="20"/>
        </w:rPr>
      </w:pPr>
      <w:r>
        <w:rPr>
          <w:sz w:val="20"/>
        </w:rPr>
        <w:t>(Former name or former address, if changed since last report)</w:t>
      </w:r>
    </w:p>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98"/>
        <w:gridCol w:w="304"/>
        <w:gridCol w:w="9803"/>
      </w:tblGrid>
      <w:tr>
        <w:trPr/>
        <w:tc>
          <w:tcPr>
            <w:tcW w:w="10205" w:type="dxa"/>
            <w:gridSpan w:val="3"/>
            <w:tcBorders/>
            <w:vAlign w:val="center"/>
          </w:tcPr>
          <w:p>
            <w:pPr>
              <w:pStyle w:val="TableContents"/>
              <w:bidi w:val="0"/>
              <w:spacing w:before="0" w:after="283"/>
              <w:jc w:val="left"/>
              <w:rPr>
                <w:sz w:val="20"/>
              </w:rPr>
            </w:pPr>
            <w:r>
              <w:rPr>
                <w:sz w:val="20"/>
              </w:rPr>
              <w:t>Check the appropriate box below if the Form 8-K filing is intended to simultaneously satisfy the filing obligation of the registrant under any of the following provisions:</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9803" w:type="dxa"/>
            <w:tcBorders/>
            <w:vAlign w:val="center"/>
          </w:tcPr>
          <w:p>
            <w:pPr>
              <w:pStyle w:val="TableContents"/>
              <w:bidi w:val="0"/>
              <w:spacing w:before="0" w:after="283"/>
              <w:jc w:val="left"/>
              <w:rPr/>
            </w:pPr>
            <w:r>
              <w:rPr/>
              <w:t> </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5" w:name="xdx_900_edei--WrittenCommunications_c202"/>
            <w:bookmarkEnd w:id="15"/>
            <w:r>
              <w:rPr/>
              <w:t>☐</w:t>
            </w:r>
          </w:p>
        </w:tc>
        <w:tc>
          <w:tcPr>
            <w:tcW w:w="9803"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6" w:name="xdx_907_edei--SolicitingMaterial_c202607"/>
            <w:bookmarkEnd w:id="16"/>
            <w:r>
              <w:rPr/>
              <w:t>☐</w:t>
            </w:r>
          </w:p>
        </w:tc>
        <w:tc>
          <w:tcPr>
            <w:tcW w:w="9803"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7" w:name="xdx_908_edei--PreCommencementTenderOffer"/>
            <w:bookmarkEnd w:id="17"/>
            <w:r>
              <w:rPr/>
              <w:t>☐</w:t>
            </w:r>
          </w:p>
        </w:tc>
        <w:tc>
          <w:tcPr>
            <w:tcW w:w="9803"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98"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bookmarkStart w:id="18" w:name="xdx_903_edei--PreCommencementIssuerTende"/>
            <w:bookmarkEnd w:id="18"/>
            <w:r>
              <w:rPr/>
              <w:t>☐</w:t>
            </w:r>
          </w:p>
        </w:tc>
        <w:tc>
          <w:tcPr>
            <w:tcW w:w="9803"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283"/>
        <w:jc w:val="left"/>
        <w:rPr/>
      </w:pPr>
      <w:r>
        <w:rPr/>
        <w:t> </w:t>
      </w:r>
    </w:p>
    <w:p>
      <w:pPr>
        <w:pStyle w:val="TextBody"/>
        <w:bidi w:val="0"/>
        <w:jc w:val="left"/>
        <w:rPr>
          <w:sz w:val="20"/>
        </w:rPr>
      </w:pPr>
      <w:r>
        <w:rPr>
          <w:sz w:val="20"/>
        </w:rPr>
        <w:t xml:space="preserve">Indicate by check mark whether the registrant is an emerging growth company as defined in Rule 405 of the Securities Act of 1933 (17 CFR §230.405) or Rule 12b-2 of the Securities Exchange Act of 1934 (17 CFR §240.12b-2). Emerging growth company </w:t>
      </w:r>
      <w:bookmarkStart w:id="19" w:name="xdx_90A_edei--EntityEmergingGrowthCompan"/>
      <w:bookmarkEnd w:id="19"/>
      <w:r>
        <w:rPr>
          <w:sz w:val="20"/>
        </w:rPr>
        <w:t>☐</w:t>
      </w:r>
    </w:p>
    <w:p>
      <w:pPr>
        <w:pStyle w:val="TextBody"/>
        <w:bidi w:val="0"/>
        <w:spacing w:before="0" w:after="283"/>
        <w:jc w:val="left"/>
        <w:rPr/>
      </w:pPr>
      <w:r>
        <w:rPr/>
        <w:t> </w:t>
      </w:r>
    </w:p>
    <w:p>
      <w:pPr>
        <w:pStyle w:val="TextBody"/>
        <w:bidi w:val="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83"/>
        <w:jc w:val="left"/>
        <w:rPr/>
      </w:pPr>
      <w:r>
        <w:rPr/>
        <w:t> </w:t>
      </w:r>
    </w:p>
    <w:p>
      <w:pPr>
        <w:pStyle w:val="TextBody"/>
        <w:shd w:fill="FFFFFF" w:val="clear"/>
        <w:bidi w:val="0"/>
        <w:jc w:val="left"/>
        <w:rPr>
          <w:sz w:val="20"/>
        </w:rPr>
      </w:pPr>
      <w:r>
        <w:rPr>
          <w:sz w:val="20"/>
        </w:rPr>
        <w:t>Securities registered pursuant to Section 12(b) of the Act:</w:t>
      </w:r>
    </w:p>
    <w:p>
      <w:pPr>
        <w:pStyle w:val="TextBody"/>
        <w:shd w:fill="FFFFFF" w:val="clear"/>
        <w:bidi w:val="0"/>
        <w:jc w:val="left"/>
        <w:rPr/>
      </w:pPr>
      <w:r>
        <w:rPr/>
        <w:t> </w:t>
      </w:r>
    </w:p>
    <w:tbl>
      <w:tblPr>
        <w:tblW w:w="8610" w:type="dxa"/>
        <w:jc w:val="left"/>
        <w:tblInd w:w="0" w:type="dxa"/>
        <w:tblLayout w:type="fixed"/>
        <w:tblCellMar>
          <w:top w:w="0" w:type="dxa"/>
          <w:left w:w="0" w:type="dxa"/>
          <w:bottom w:w="28" w:type="dxa"/>
          <w:right w:w="0" w:type="dxa"/>
        </w:tblCellMar>
      </w:tblPr>
      <w:tblGrid>
        <w:gridCol w:w="3305"/>
        <w:gridCol w:w="60"/>
        <w:gridCol w:w="1415"/>
        <w:gridCol w:w="60"/>
        <w:gridCol w:w="3770"/>
      </w:tblGrid>
      <w:tr>
        <w:trPr/>
        <w:tc>
          <w:tcPr>
            <w:tcW w:w="330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7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3305" w:type="dxa"/>
            <w:tcBorders/>
            <w:tcMar>
              <w:bottom w:w="0" w:type="dxa"/>
            </w:tcMar>
            <w:vAlign w:val="center"/>
          </w:tcPr>
          <w:p>
            <w:pPr>
              <w:pStyle w:val="TableContents"/>
              <w:bidi w:val="0"/>
              <w:spacing w:before="0" w:after="283"/>
              <w:jc w:val="center"/>
              <w:rPr>
                <w:b/>
                <w:sz w:val="20"/>
              </w:rPr>
            </w:pPr>
            <w:bookmarkStart w:id="20" w:name="xdx_906_edei--Security12bTitle_c20260707"/>
            <w:bookmarkEnd w:id="20"/>
            <w:r>
              <w:rPr>
                <w:b/>
                <w:sz w:val="20"/>
              </w:rPr>
              <w:t>Class A Common Stock, $.01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1" w:name="xdx_90D_edei--TradingSymbol_c20260707__2"/>
            <w:bookmarkEnd w:id="21"/>
            <w:r>
              <w:rPr>
                <w:b/>
                <w:sz w:val="20"/>
              </w:rPr>
              <w:t>DGICA</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b/>
                <w:sz w:val="20"/>
              </w:rPr>
            </w:pPr>
            <w:r>
              <w:rPr>
                <w:b/>
                <w:sz w:val="20"/>
              </w:rPr>
              <w:t xml:space="preserve">The </w:t>
            </w:r>
            <w:bookmarkStart w:id="22" w:name="xdx_904_edei--SecurityExchangeName_c2026"/>
            <w:bookmarkEnd w:id="22"/>
            <w:r>
              <w:rPr>
                <w:b/>
                <w:sz w:val="20"/>
              </w:rPr>
              <w:t>NASDAQ Global Select Market</w:t>
            </w:r>
          </w:p>
        </w:tc>
      </w:tr>
      <w:tr>
        <w:trPr/>
        <w:tc>
          <w:tcPr>
            <w:tcW w:w="3305" w:type="dxa"/>
            <w:tcBorders/>
            <w:tcMar>
              <w:bottom w:w="0" w:type="dxa"/>
            </w:tcMar>
            <w:vAlign w:val="center"/>
          </w:tcPr>
          <w:p>
            <w:pPr>
              <w:pStyle w:val="TableContents"/>
              <w:bidi w:val="0"/>
              <w:spacing w:before="0" w:after="283"/>
              <w:jc w:val="center"/>
              <w:rPr>
                <w:b/>
                <w:sz w:val="20"/>
              </w:rPr>
            </w:pPr>
            <w:bookmarkStart w:id="23" w:name="xdx_906_edei--Security12bTitle_c20260707"/>
            <w:bookmarkEnd w:id="23"/>
            <w:r>
              <w:rPr>
                <w:b/>
                <w:sz w:val="20"/>
              </w:rPr>
              <w:t>Class B Common Stock, $.01 par value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b/>
                <w:sz w:val="20"/>
              </w:rPr>
            </w:pPr>
            <w:bookmarkStart w:id="24" w:name="xdx_906_edei--TradingSymbol_c20260707__2"/>
            <w:bookmarkEnd w:id="24"/>
            <w:r>
              <w:rPr>
                <w:b/>
                <w:sz w:val="20"/>
              </w:rPr>
              <w:t>DGICB</w:t>
            </w:r>
          </w:p>
        </w:tc>
        <w:tc>
          <w:tcPr>
            <w:tcW w:w="60" w:type="dxa"/>
            <w:tcBorders/>
            <w:tcMar>
              <w:bottom w:w="0" w:type="dxa"/>
            </w:tcMar>
            <w:vAlign w:val="center"/>
          </w:tcPr>
          <w:p>
            <w:pPr>
              <w:pStyle w:val="TableContents"/>
              <w:bidi w:val="0"/>
              <w:spacing w:before="0" w:after="283"/>
              <w:jc w:val="left"/>
              <w:rPr/>
            </w:pPr>
            <w:r>
              <w:rPr/>
              <w:t> </w:t>
            </w:r>
          </w:p>
        </w:tc>
        <w:tc>
          <w:tcPr>
            <w:tcW w:w="3770" w:type="dxa"/>
            <w:tcBorders/>
            <w:tcMar>
              <w:bottom w:w="0" w:type="dxa"/>
            </w:tcMar>
            <w:vAlign w:val="center"/>
          </w:tcPr>
          <w:p>
            <w:pPr>
              <w:pStyle w:val="TableContents"/>
              <w:bidi w:val="0"/>
              <w:spacing w:before="0" w:after="283"/>
              <w:jc w:val="center"/>
              <w:rPr>
                <w:b/>
                <w:sz w:val="20"/>
              </w:rPr>
            </w:pPr>
            <w:r>
              <w:rPr>
                <w:b/>
                <w:sz w:val="20"/>
              </w:rPr>
              <w:t xml:space="preserve">The </w:t>
            </w:r>
            <w:bookmarkStart w:id="25" w:name="xdx_90B_edei--SecurityExchangeName_c2026"/>
            <w:bookmarkEnd w:id="25"/>
            <w:r>
              <w:rPr>
                <w:b/>
                <w:sz w:val="20"/>
              </w:rPr>
              <w:t>NASDAQ Global Select Market</w:t>
            </w:r>
          </w:p>
        </w:tc>
      </w:tr>
    </w:tbl>
    <w:p>
      <w:pPr>
        <w:pStyle w:val="TextBody"/>
        <w:bidi w:val="0"/>
        <w:spacing w:before="0" w:after="283"/>
        <w:jc w:val="left"/>
        <w:rPr/>
      </w:pPr>
      <w:r>
        <w:rPr/>
        <w:t> </w:t>
      </w:r>
    </w:p>
    <w:p>
      <w:pPr>
        <w:pStyle w:val="TextBody"/>
        <w:bidi w:val="0"/>
        <w:spacing w:before="0" w:after="120"/>
        <w:jc w:val="left"/>
        <w:rPr/>
      </w:pPr>
      <w:r>
        <w:rPr/>
        <w:t> </w:t>
      </w:r>
    </w:p>
    <w:p>
      <w:pPr>
        <w:pStyle w:val="TextBody"/>
        <w:bidi w:val="0"/>
        <w:spacing w:before="0" w:after="16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left"/>
        <w:rPr>
          <w:b/>
          <w:color w:val="000000"/>
          <w:sz w:val="20"/>
        </w:rPr>
      </w:pPr>
      <w:r>
        <w:rPr>
          <w:b/>
          <w:color w:val="000000"/>
          <w:sz w:val="20"/>
        </w:rPr>
        <w:t>Item 8.01. Other Events.</w:t>
      </w:r>
    </w:p>
    <w:p>
      <w:pPr>
        <w:pStyle w:val="TextBody"/>
        <w:bidi w:val="0"/>
        <w:jc w:val="left"/>
        <w:rPr>
          <w:color w:val="000000"/>
        </w:rPr>
      </w:pPr>
      <w:r>
        <w:rPr>
          <w:color w:val="000000"/>
        </w:rPr>
        <w:t> </w:t>
      </w:r>
    </w:p>
    <w:p>
      <w:pPr>
        <w:pStyle w:val="TextBody"/>
        <w:bidi w:val="0"/>
        <w:jc w:val="left"/>
        <w:rPr>
          <w:color w:val="000000"/>
          <w:sz w:val="20"/>
        </w:rPr>
      </w:pPr>
      <w:r>
        <w:rPr>
          <w:color w:val="000000"/>
          <w:sz w:val="20"/>
        </w:rPr>
        <w:t>On July 7, 2026, the Registrant issued a press release, a copy of which is attached hereto as Exhibit 99.1 and is incorporated herein by reference.</w:t>
      </w:r>
    </w:p>
    <w:p>
      <w:pPr>
        <w:pStyle w:val="TextBody"/>
        <w:bidi w:val="0"/>
        <w:spacing w:before="0" w:after="283"/>
        <w:jc w:val="left"/>
        <w:rPr/>
      </w:pPr>
      <w:r>
        <w:rPr/>
        <w:t> </w:t>
      </w:r>
    </w:p>
    <w:p>
      <w:pPr>
        <w:pStyle w:val="TextBody"/>
        <w:bidi w:val="0"/>
        <w:jc w:val="left"/>
        <w:rPr>
          <w:b/>
          <w:sz w:val="20"/>
        </w:rPr>
      </w:pPr>
      <w:r>
        <w:rPr>
          <w:b/>
          <w:sz w:val="20"/>
        </w:rPr>
        <w:t>Item 9.01. Financial Statements and Exhibits.</w:t>
      </w:r>
    </w:p>
    <w:p>
      <w:pPr>
        <w:pStyle w:val="TextBody"/>
        <w:bidi w:val="0"/>
        <w:spacing w:before="0" w:after="283"/>
        <w:jc w:val="left"/>
        <w:rPr/>
      </w:pPr>
      <w:r>
        <w:rPr/>
        <w:t> </w:t>
      </w:r>
    </w:p>
    <w:tbl>
      <w:tblPr>
        <w:tblW w:w="7600" w:type="dxa"/>
        <w:jc w:val="left"/>
        <w:tblInd w:w="0" w:type="dxa"/>
        <w:tblLayout w:type="fixed"/>
        <w:tblCellMar>
          <w:top w:w="0" w:type="dxa"/>
          <w:left w:w="0" w:type="dxa"/>
          <w:bottom w:w="0" w:type="dxa"/>
          <w:right w:w="0" w:type="dxa"/>
        </w:tblCellMar>
      </w:tblPr>
      <w:tblGrid>
        <w:gridCol w:w="1055"/>
        <w:gridCol w:w="60"/>
        <w:gridCol w:w="6485"/>
      </w:tblGrid>
      <w:tr>
        <w:trPr/>
        <w:tc>
          <w:tcPr>
            <w:tcW w:w="1055" w:type="dxa"/>
            <w:tcBorders/>
            <w:vAlign w:val="center"/>
          </w:tcPr>
          <w:p>
            <w:pPr>
              <w:pStyle w:val="TableContents"/>
              <w:bidi w:val="0"/>
              <w:spacing w:before="0" w:after="283"/>
              <w:jc w:val="left"/>
              <w:rPr/>
            </w:pPr>
            <w:hyperlink w:anchor="exh_991.htm">
              <w:r>
                <w:rPr>
                  <w:rStyle w:val="InternetLink"/>
                  <w:sz w:val="20"/>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sz w:val="20"/>
                </w:rPr>
                <w:t>Press release dated July 7, 2026</w:t>
              </w:r>
            </w:hyperlink>
          </w:p>
        </w:tc>
      </w:tr>
      <w:tr>
        <w:trPr/>
        <w:tc>
          <w:tcPr>
            <w:tcW w:w="1055" w:type="dxa"/>
            <w:tcBorders/>
            <w:vAlign w:val="center"/>
          </w:tcPr>
          <w:p>
            <w:pPr>
              <w:pStyle w:val="TableContents"/>
              <w:bidi w:val="0"/>
              <w:spacing w:before="0" w:after="283"/>
              <w:jc w:val="left"/>
              <w:rPr>
                <w:sz w:val="20"/>
              </w:rPr>
            </w:pPr>
            <w:r>
              <w:rPr>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120"/>
        <w:jc w:val="left"/>
        <w:rPr/>
      </w:pPr>
      <w:r>
        <w:rPr/>
        <w:t> </w:t>
      </w:r>
    </w:p>
    <w:p>
      <w:pPr>
        <w:pStyle w:val="TextBody"/>
        <w:bidi w:val="0"/>
        <w:spacing w:before="0" w:after="16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b/>
          <w:sz w:val="20"/>
        </w:rPr>
      </w:pPr>
      <w:r>
        <w:rPr>
          <w:b/>
          <w:sz w:val="20"/>
        </w:rPr>
        <w:t>SIGNATURE</w:t>
      </w:r>
    </w:p>
    <w:p>
      <w:pPr>
        <w:pStyle w:val="TextBody"/>
        <w:bidi w:val="0"/>
        <w:jc w:val="center"/>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6060" w:type="dxa"/>
        <w:jc w:val="left"/>
        <w:tblInd w:w="0" w:type="dxa"/>
        <w:tblLayout w:type="fixed"/>
        <w:tblCellMar>
          <w:top w:w="0" w:type="dxa"/>
          <w:left w:w="0" w:type="dxa"/>
          <w:bottom w:w="0" w:type="dxa"/>
          <w:right w:w="0" w:type="dxa"/>
        </w:tblCellMar>
      </w:tblPr>
      <w:tblGrid>
        <w:gridCol w:w="1520"/>
        <w:gridCol w:w="365"/>
        <w:gridCol w:w="4175"/>
      </w:tblGrid>
      <w:tr>
        <w:trPr/>
        <w:tc>
          <w:tcPr>
            <w:tcW w:w="1520" w:type="dxa"/>
            <w:tcBorders/>
            <w:vAlign w:val="center"/>
          </w:tcPr>
          <w:p>
            <w:pPr>
              <w:pStyle w:val="TableContents"/>
              <w:bidi w:val="0"/>
              <w:spacing w:before="0" w:after="283"/>
              <w:jc w:val="left"/>
              <w:rPr/>
            </w:pPr>
            <w:r>
              <w:rPr/>
              <w:t> </w:t>
            </w:r>
          </w:p>
        </w:tc>
        <w:tc>
          <w:tcPr>
            <w:tcW w:w="4540" w:type="dxa"/>
            <w:gridSpan w:val="2"/>
            <w:tcBorders/>
            <w:vAlign w:val="center"/>
          </w:tcPr>
          <w:p>
            <w:pPr>
              <w:pStyle w:val="TableContents"/>
              <w:bidi w:val="0"/>
              <w:spacing w:before="0" w:after="283"/>
              <w:jc w:val="left"/>
              <w:rPr>
                <w:b/>
                <w:sz w:val="20"/>
              </w:rPr>
            </w:pPr>
            <w:r>
              <w:rPr>
                <w:b/>
                <w:sz w:val="20"/>
              </w:rPr>
              <w:t>Donegal Group Inc.</w:t>
            </w:r>
          </w:p>
        </w:tc>
      </w:tr>
      <w:tr>
        <w:trPr/>
        <w:tc>
          <w:tcPr>
            <w:tcW w:w="15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20"/>
              </w:rPr>
            </w:pPr>
            <w:r>
              <w:rPr>
                <w:sz w:val="20"/>
              </w:rPr>
              <w:t>Date: July 7, 2026</w:t>
            </w:r>
          </w:p>
        </w:tc>
        <w:tc>
          <w:tcPr>
            <w:tcW w:w="365" w:type="dxa"/>
            <w:tcBorders/>
            <w:vAlign w:val="center"/>
          </w:tcPr>
          <w:p>
            <w:pPr>
              <w:pStyle w:val="TableContents"/>
              <w:bidi w:val="0"/>
              <w:spacing w:before="0" w:after="283"/>
              <w:jc w:val="left"/>
              <w:rPr>
                <w:sz w:val="20"/>
              </w:rPr>
            </w:pPr>
            <w:r>
              <w:rPr>
                <w:sz w:val="20"/>
              </w:rPr>
              <w:t>By: </w:t>
            </w:r>
          </w:p>
        </w:tc>
        <w:tc>
          <w:tcPr>
            <w:tcW w:w="4175" w:type="dxa"/>
            <w:tcBorders/>
            <w:vAlign w:val="center"/>
          </w:tcPr>
          <w:p>
            <w:pPr>
              <w:pStyle w:val="TableContents"/>
              <w:bidi w:val="0"/>
              <w:spacing w:before="0" w:after="283"/>
              <w:jc w:val="left"/>
              <w:rPr>
                <w:sz w:val="20"/>
                <w:u w:val="single"/>
              </w:rPr>
            </w:pPr>
            <w:r>
              <w:rPr>
                <w:sz w:val="20"/>
                <w:u w:val="single"/>
              </w:rPr>
              <w:t>/s/ Jeffrey D. Miller        </w:t>
            </w:r>
          </w:p>
        </w:tc>
      </w:tr>
      <w:tr>
        <w:trPr/>
        <w:tc>
          <w:tcPr>
            <w:tcW w:w="15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Jeffrey D. Miller</w:t>
            </w:r>
          </w:p>
        </w:tc>
      </w:tr>
      <w:tr>
        <w:trPr/>
        <w:tc>
          <w:tcPr>
            <w:tcW w:w="15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Executive Vice President &amp; Chief Financial Officer</w:t>
            </w:r>
          </w:p>
        </w:tc>
      </w:tr>
      <w:tr>
        <w:trPr/>
        <w:tc>
          <w:tcPr>
            <w:tcW w:w="15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b/>
          <w:sz w:val="20"/>
        </w:rPr>
      </w:pPr>
      <w:r>
        <w:rPr>
          <w:b/>
          <w:sz w:val="20"/>
        </w:rPr>
        <w:t>EXHIBIT INDEX</w:t>
      </w:r>
    </w:p>
    <w:p>
      <w:pPr>
        <w:pStyle w:val="TextBody"/>
        <w:bidi w:val="0"/>
        <w:jc w:val="center"/>
        <w:rPr/>
      </w:pPr>
      <w:r>
        <w:rPr/>
        <w:t> </w:t>
      </w:r>
    </w:p>
    <w:tbl>
      <w:tblPr>
        <w:tblW w:w="7945" w:type="dxa"/>
        <w:jc w:val="left"/>
        <w:tblInd w:w="0" w:type="dxa"/>
        <w:tblLayout w:type="fixed"/>
        <w:tblCellMar>
          <w:top w:w="0" w:type="dxa"/>
          <w:left w:w="0" w:type="dxa"/>
          <w:bottom w:w="0" w:type="dxa"/>
          <w:right w:w="0" w:type="dxa"/>
        </w:tblCellMar>
      </w:tblPr>
      <w:tblGrid>
        <w:gridCol w:w="1400"/>
        <w:gridCol w:w="60"/>
        <w:gridCol w:w="6485"/>
      </w:tblGrid>
      <w:tr>
        <w:trPr/>
        <w:tc>
          <w:tcPr>
            <w:tcW w:w="1400" w:type="dxa"/>
            <w:tcBorders/>
            <w:vAlign w:val="center"/>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b/>
                <w:sz w:val="20"/>
                <w:u w:val="single"/>
              </w:rPr>
            </w:pPr>
            <w:r>
              <w:rPr>
                <w:b/>
                <w:sz w:val="20"/>
                <w:u w:val="single"/>
              </w:rPr>
              <w:t>Description</w:t>
            </w:r>
          </w:p>
        </w:tc>
      </w:tr>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hyperlink w:anchor="exh_991.htm">
              <w:r>
                <w:rPr>
                  <w:rStyle w:val="InternetLink"/>
                </w:rPr>
                <w:t>Exhibit 99.1</w:t>
              </w:r>
            </w:hyperlink>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hyperlink w:anchor="exh_991.htm">
              <w:r>
                <w:rPr>
                  <w:rStyle w:val="InternetLink"/>
                  <w:sz w:val="20"/>
                </w:rPr>
                <w:t>Press release dated July 7, 2026</w:t>
              </w:r>
            </w:hyperlink>
          </w:p>
        </w:tc>
      </w:tr>
      <w:tr>
        <w:trPr/>
        <w:tc>
          <w:tcPr>
            <w:tcW w:w="1400" w:type="dxa"/>
            <w:tcBorders/>
            <w:vAlign w:val="center"/>
          </w:tcPr>
          <w:p>
            <w:pPr>
              <w:pStyle w:val="TableContents"/>
              <w:bidi w:val="0"/>
              <w:spacing w:before="0" w:after="283"/>
              <w:jc w:val="left"/>
              <w:rPr>
                <w:sz w:val="20"/>
              </w:rPr>
            </w:pPr>
            <w:r>
              <w:rPr>
                <w:sz w:val="20"/>
              </w:rPr>
              <w:t>Exhibit 104</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160"/>
        <w:jc w:val="left"/>
        <w:rPr/>
      </w:pPr>
      <w:r>
        <w:rPr/>
        <w:t> </w:t>
      </w:r>
    </w:p>
    <w:p>
      <w:pPr>
        <w:pStyle w:val="TextBody"/>
        <w:bidi w:val="0"/>
        <w:jc w:val="right"/>
        <w:rPr/>
      </w:pPr>
      <w:bookmarkStart w:id="26" w:name="exh_991.htm"/>
      <w:bookmarkStart w:id="27" w:name="ksexh_991"/>
      <w:bookmarkEnd w:id="26"/>
      <w:bookmarkEnd w:id="27"/>
      <w:r>
        <w:rPr>
          <w:rStyle w:val="StrongEmphasis"/>
        </w:rPr>
        <w:t>EXHIBIT 99.1</w:t>
      </w:r>
      <w:r>
        <w:br w:type="page"/>
      </w:r>
    </w:p>
    <w:p>
      <w:pPr>
        <w:pStyle w:val="TextBody"/>
        <w:bidi w:val="0"/>
        <w:jc w:val="center"/>
        <w:rPr/>
      </w:pPr>
      <w:r>
        <w:rPr>
          <w:rStyle w:val="StrongEmphasis"/>
          <w:sz w:val="28"/>
        </w:rPr>
        <w:t>Donegal Group Inc. Announces Release Date for Second Quarter 2026 Results</w:t>
      </w:r>
    </w:p>
    <w:p>
      <w:pPr>
        <w:pStyle w:val="TextBody"/>
        <w:bidi w:val="0"/>
        <w:jc w:val="both"/>
        <w:rPr/>
      </w:pPr>
      <w:r>
        <w:rPr/>
        <w:t>MARIETTA, Pa., July 07, 2026 (GLOBE NEWSWIRE) -- Donegal Group Inc. (NASDAQ:DGICA) and (NASDAQ:DGICB) announced today that it plans to release its results for the second quarter ended June 30, 2026, on Thursday, July 30, 2026, before the opening of regular trading on the NASDAQ Stock Market. The Company will provide a supplemental investor presentation in the Investors section of its website at investors.donegalgroup.com, concurrently with its earnings press release.</w:t>
      </w:r>
    </w:p>
    <w:p>
      <w:pPr>
        <w:pStyle w:val="TextBody"/>
        <w:bidi w:val="0"/>
        <w:jc w:val="both"/>
        <w:rPr/>
      </w:pPr>
      <w:r>
        <w:rPr/>
        <w:t>At approximately 8:30 am EDT on Thursday, July 30, 2026, the Company will make available in the Investors section of its website a pre-recorded audio webcast featuring management commentary by Kevin Burke, President and Chief Executive Officer; Jeffrey Miller, Executive Vice President and Chief Financial Officer; and select members of the senior management team. Management will address questions they receive in advance in their prepared remarks. Questions for consideration should be submitted via e-mail to investors@donegalgroup.com by 5:00 pm EDT on Thursday, July 16, 2026.</w:t>
      </w:r>
    </w:p>
    <w:p>
      <w:pPr>
        <w:pStyle w:val="TextBody"/>
        <w:bidi w:val="0"/>
        <w:spacing w:before="0" w:after="283"/>
        <w:jc w:val="left"/>
        <w:rPr/>
      </w:pPr>
      <w:r>
        <w:rPr>
          <w:rStyle w:val="StrongEmphasis"/>
        </w:rPr>
        <w:t>About Donegal Group Inc.</w:t>
      </w:r>
    </w:p>
    <w:p>
      <w:pPr>
        <w:pStyle w:val="TextBody"/>
        <w:bidi w:val="0"/>
        <w:jc w:val="both"/>
        <w:rPr/>
      </w:pPr>
      <w:r>
        <w:rPr/>
        <w:t>Donegal Group Inc. is an insurance holding company whose insurance subsidiaries and affiliates offer property and casualty lines of insurance in 21 Mid-Atlantic, Midwestern, Southern and Southwestern states. Donegal Mutual Insurance Company and its insurance subsidiaries conduct business together with the insurance subsidiaries of Donegal Group Inc. as the Donegal Insurance Group. The Donegal Insurance Group has an A.M. Best rating of A (Excellent).</w:t>
      </w:r>
    </w:p>
    <w:p>
      <w:pPr>
        <w:pStyle w:val="TextBody"/>
        <w:bidi w:val="0"/>
        <w:jc w:val="both"/>
        <w:rPr/>
      </w:pPr>
      <w:r>
        <w:rPr/>
        <w:t>The Class A common stock and Class B common stock of Donegal Group Inc. trade on the NASDAQ Global Select Market under the symbols DGICA and DGICB, respectively. The Company is focused on several primary strategies, including achieving sustained excellent financial performance, advancing its operational and digital capabilities, capitalizing on opportunities to grow profitably and providing superior experiences to its agents, customers and employees.</w:t>
      </w:r>
    </w:p>
    <w:p>
      <w:pPr>
        <w:pStyle w:val="TextBody"/>
        <w:bidi w:val="0"/>
        <w:spacing w:before="0" w:after="283"/>
        <w:jc w:val="left"/>
        <w:rPr/>
      </w:pPr>
      <w:r>
        <w:rPr>
          <w:rStyle w:val="StrongEmphasis"/>
        </w:rPr>
        <w:t>Investor Relations Contact</w:t>
      </w:r>
    </w:p>
    <w:p>
      <w:pPr>
        <w:pStyle w:val="TextBody"/>
        <w:bidi w:val="0"/>
        <w:spacing w:before="0" w:after="283"/>
        <w:jc w:val="left"/>
        <w:rPr/>
      </w:pPr>
      <w:r>
        <w:rPr/>
        <w:t>Jeremy Hellman, Vice President, The Equity Group Inc.</w:t>
        <w:br/>
        <w:t>Phone: (212) 836-9626</w:t>
        <w:br/>
        <w:t>E-mail: jhellman@theequitygroup.com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767</Words>
  <Characters>4375</Characters>
  <CharactersWithSpaces>5183</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