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5176_10q.htm"/>
      <w:bookmarkStart w:id="1" w:name="ksef20075176_10q"/>
      <w:bookmarkStart w:id="2" w:name="ef20075176_10q.htm"/>
      <w:bookmarkStart w:id="3" w:name="ksef20075176_10q"/>
      <w:bookmarkEnd w:id="2"/>
      <w:bookmarkEnd w:id="3"/>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HorizontalLine"/>
        <w:bidi w:val="0"/>
        <w:jc w:val="center"/>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10-Q</w:t>
      </w:r>
    </w:p>
    <w:p>
      <w:pPr>
        <w:pStyle w:val="HorizontalLine"/>
        <w:bidi w:val="0"/>
        <w:jc w:val="center"/>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(Mark One)</w:t>
      </w:r>
    </w:p>
    <w:p>
      <w:pPr>
        <w:pStyle w:val="Normal"/>
        <w:bidi w:val="0"/>
        <w:spacing w:before="0" w:after="0"/>
        <w:jc w:val="left"/>
        <w:rPr>
          <w:sz w:val="4"/>
          <w:szCs w:val="4"/>
        </w:rPr>
      </w:pPr>
      <w:r>
        <w:rPr>
          <w:sz w:val="4"/>
          <w:szCs w:val="4"/>
        </w:rPr>
      </w:r>
      <w:bookmarkStart w:id="4" w:name="z0747e41fd0134c24ae110a7680c7807c"/>
      <w:bookmarkStart w:id="5" w:name="z0747e41fd0134c24ae110a7680c7807c"/>
      <w:bookmarkEnd w:id="5"/>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000000"/>
              </w:rPr>
            </w:pPr>
            <w:r>
              <w:rPr>
                <w:color w:val="000000"/>
              </w:rPr>
              <w:t>☒</w:t>
            </w:r>
          </w:p>
        </w:tc>
        <w:tc>
          <w:tcPr>
            <w:tcW w:w="9930" w:type="dxa"/>
            <w:tcBorders/>
            <w:vAlign w:val="center"/>
          </w:tcPr>
          <w:p>
            <w:pPr>
              <w:pStyle w:val="TableContents"/>
              <w:bidi w:val="0"/>
              <w:spacing w:before="0" w:after="0"/>
              <w:jc w:val="left"/>
              <w:rPr>
                <w:b/>
                <w:color w:val="000000"/>
              </w:rPr>
            </w:pPr>
            <w:r>
              <w:rPr>
                <w:b/>
                <w:color w:val="000000"/>
              </w:rPr>
              <w:t>QUARTERLY REPORT PURSUANT TO SECTION 13 OR 15(d) OF THE SECURITIES EXCHANGE ACT OF 1934</w:t>
            </w:r>
          </w:p>
        </w:tc>
      </w:tr>
    </w:tbl>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quarterly period ended June 30, 2026</w:t>
      </w:r>
    </w:p>
    <w:p>
      <w:pPr>
        <w:pStyle w:val="TextBody"/>
        <w:bidi w:val="0"/>
        <w:spacing w:before="0" w:after="0"/>
        <w:jc w:val="left"/>
        <w:rPr>
          <w:color w:val="000000"/>
        </w:rPr>
      </w:pPr>
      <w:r>
        <w:rPr>
          <w:color w:val="00000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OR</w:t>
      </w:r>
    </w:p>
    <w:p>
      <w:pPr>
        <w:pStyle w:val="Normal"/>
        <w:bidi w:val="0"/>
        <w:spacing w:before="0" w:after="0"/>
        <w:jc w:val="left"/>
        <w:rPr>
          <w:sz w:val="4"/>
          <w:szCs w:val="4"/>
        </w:rPr>
      </w:pPr>
      <w:r>
        <w:rPr>
          <w:sz w:val="4"/>
          <w:szCs w:val="4"/>
        </w:rPr>
      </w:r>
      <w:bookmarkStart w:id="6" w:name="z0094e0823b814a3c8df759a26b0d4fa6"/>
      <w:bookmarkStart w:id="7" w:name="z0094e0823b814a3c8df759a26b0d4fa6"/>
      <w:bookmarkEnd w:id="7"/>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000000"/>
              </w:rPr>
            </w:pPr>
            <w:r>
              <w:rPr>
                <w:color w:val="000000"/>
              </w:rPr>
              <w:t>☐</w:t>
            </w:r>
          </w:p>
        </w:tc>
        <w:tc>
          <w:tcPr>
            <w:tcW w:w="9930" w:type="dxa"/>
            <w:tcBorders/>
            <w:vAlign w:val="center"/>
          </w:tcPr>
          <w:p>
            <w:pPr>
              <w:pStyle w:val="TableContents"/>
              <w:bidi w:val="0"/>
              <w:spacing w:before="0" w:after="0"/>
              <w:jc w:val="left"/>
              <w:rPr>
                <w:b/>
                <w:color w:val="000000"/>
              </w:rPr>
            </w:pPr>
            <w:r>
              <w:rPr>
                <w:b/>
                <w:color w:val="000000"/>
              </w:rPr>
              <w:t>TRANSITION REPORT PURSUANT TO SECTION 13 OR 15(d) OF THE SECURITIES EXCHANGE ACT OF 1934</w:t>
            </w:r>
          </w:p>
        </w:tc>
      </w:tr>
    </w:tbl>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transition period from    to    .</w:t>
      </w:r>
    </w:p>
    <w:p>
      <w:pPr>
        <w:pStyle w:val="TextBody"/>
        <w:bidi w:val="0"/>
        <w:spacing w:before="0" w:after="0"/>
        <w:jc w:val="left"/>
        <w:rPr>
          <w:color w:val="000000"/>
        </w:rPr>
      </w:pPr>
      <w:r>
        <w:rPr>
          <w:color w:val="00000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Commission file number 0-15341</w:t>
      </w:r>
    </w:p>
    <w:p>
      <w:pPr>
        <w:pStyle w:val="TextBody"/>
        <w:bidi w:val="0"/>
        <w:spacing w:before="0" w:after="0"/>
        <w:jc w:val="left"/>
        <w:rPr>
          <w:color w:val="000000"/>
        </w:rPr>
      </w:pPr>
      <w:r>
        <w:rPr>
          <w:color w:val="000000"/>
        </w:rPr>
      </w:r>
    </w:p>
    <w:p>
      <w:pPr>
        <w:pStyle w:val="HorizontalLine"/>
        <w:bidi w:val="0"/>
        <w:jc w:val="center"/>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Donegal Group Inc.</w:t>
      </w:r>
    </w:p>
    <w:p>
      <w:pPr>
        <w:pStyle w:val="TextBody"/>
        <w:bidi w:val="0"/>
        <w:spacing w:before="0" w:after="0"/>
        <w:jc w:val="left"/>
        <w:rPr>
          <w:color w:val="000000"/>
        </w:rPr>
      </w:pPr>
      <w:r>
        <w:rPr>
          <w:color w:val="00000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center"/>
        <w:rPr>
          <w:b/>
          <w:color w:val="000000"/>
        </w:rPr>
      </w:pPr>
      <w:r>
        <w:rPr>
          <w:b/>
          <w:color w:val="000000"/>
        </w:rPr>
      </w:r>
    </w:p>
    <w:p>
      <w:pPr>
        <w:pStyle w:val="HorizontalLine"/>
        <w:bidi w:val="0"/>
        <w:jc w:val="left"/>
        <w:rPr/>
      </w:pPr>
      <w:r>
        <w:rPr/>
      </w:r>
    </w:p>
    <w:p>
      <w:pPr>
        <w:pStyle w:val="TextBody"/>
        <w:bidi w:val="0"/>
        <w:spacing w:before="0" w:after="0"/>
        <w:jc w:val="center"/>
        <w:rPr>
          <w:color w:val="000000"/>
        </w:rPr>
      </w:pPr>
      <w:r>
        <w:rPr>
          <w:color w:val="000000"/>
        </w:rPr>
      </w:r>
    </w:p>
    <w:p>
      <w:pPr>
        <w:pStyle w:val="Normal"/>
        <w:bidi w:val="0"/>
        <w:spacing w:before="0" w:after="0"/>
        <w:jc w:val="left"/>
        <w:rPr>
          <w:sz w:val="4"/>
          <w:szCs w:val="4"/>
        </w:rPr>
      </w:pPr>
      <w:r>
        <w:rPr>
          <w:sz w:val="4"/>
          <w:szCs w:val="4"/>
        </w:rPr>
      </w:r>
      <w:bookmarkStart w:id="8" w:name="z88075816fb3247cab17e17a2119939a6"/>
      <w:bookmarkStart w:id="9" w:name="z88075816fb3247cab17e17a2119939a6"/>
      <w:bookmarkEnd w:id="9"/>
    </w:p>
    <w:tbl>
      <w:tblPr>
        <w:tblW w:w="9970" w:type="dxa"/>
        <w:jc w:val="left"/>
        <w:tblInd w:w="0" w:type="dxa"/>
        <w:tblLayout w:type="fixed"/>
        <w:tblCellMar>
          <w:top w:w="0" w:type="dxa"/>
          <w:left w:w="0" w:type="dxa"/>
          <w:bottom w:w="0" w:type="dxa"/>
          <w:right w:w="0" w:type="dxa"/>
        </w:tblCellMar>
      </w:tblPr>
      <w:tblGrid>
        <w:gridCol w:w="6155"/>
        <w:gridCol w:w="90"/>
        <w:gridCol w:w="3725"/>
      </w:tblGrid>
      <w:tr>
        <w:trPr/>
        <w:tc>
          <w:tcPr>
            <w:tcW w:w="6155" w:type="dxa"/>
            <w:tcBorders/>
            <w:vAlign w:val="center"/>
          </w:tcPr>
          <w:p>
            <w:pPr>
              <w:pStyle w:val="TableContents"/>
              <w:bidi w:val="0"/>
              <w:spacing w:before="0" w:after="0"/>
              <w:jc w:val="center"/>
              <w:rPr>
                <w:b/>
                <w:color w:val="000000"/>
              </w:rPr>
            </w:pPr>
            <w:r>
              <w:rPr>
                <w:b/>
                <w:color w:val="000000"/>
              </w:rPr>
              <w:t>Delaware</w:t>
            </w:r>
          </w:p>
        </w:tc>
        <w:tc>
          <w:tcPr>
            <w:tcW w:w="90" w:type="dxa"/>
            <w:tcBorders/>
            <w:vAlign w:val="center"/>
          </w:tcPr>
          <w:p>
            <w:pPr>
              <w:pStyle w:val="TableContents"/>
              <w:bidi w:val="0"/>
              <w:spacing w:before="0" w:after="283"/>
              <w:jc w:val="left"/>
              <w:rPr>
                <w:color w:val="000000"/>
              </w:rPr>
            </w:pPr>
            <w:r>
              <w:rPr>
                <w:color w:val="000000"/>
              </w:rPr>
              <w:t> </w:t>
            </w:r>
          </w:p>
        </w:tc>
        <w:tc>
          <w:tcPr>
            <w:tcW w:w="3725" w:type="dxa"/>
            <w:tcBorders/>
            <w:vAlign w:val="center"/>
          </w:tcPr>
          <w:p>
            <w:pPr>
              <w:pStyle w:val="TableContents"/>
              <w:bidi w:val="0"/>
              <w:spacing w:before="0" w:after="0"/>
              <w:jc w:val="center"/>
              <w:rPr>
                <w:b/>
                <w:color w:val="000000"/>
              </w:rPr>
            </w:pPr>
            <w:r>
              <w:rPr>
                <w:b/>
                <w:color w:val="000000"/>
              </w:rPr>
              <w:t>23-2424711</w:t>
            </w:r>
          </w:p>
        </w:tc>
      </w:tr>
      <w:tr>
        <w:trPr/>
        <w:tc>
          <w:tcPr>
            <w:tcW w:w="6155" w:type="dxa"/>
            <w:tcBorders/>
            <w:vAlign w:val="center"/>
          </w:tcPr>
          <w:p>
            <w:pPr>
              <w:pStyle w:val="TableContents"/>
              <w:bidi w:val="0"/>
              <w:spacing w:before="0" w:after="0"/>
              <w:jc w:val="center"/>
              <w:rPr>
                <w:color w:val="000000"/>
              </w:rPr>
            </w:pPr>
            <w:r>
              <w:rPr>
                <w:b/>
                <w:color w:val="000000"/>
              </w:rPr>
              <w:t>(State or other jurisdiction of</w:t>
            </w:r>
            <w:r>
              <w:rPr>
                <w:color w:val="000000"/>
              </w:rPr>
              <w:t> </w:t>
            </w:r>
            <w:r>
              <w:rPr>
                <w:b/>
                <w:color w:val="000000"/>
              </w:rPr>
              <w:t>incorporation or organization)</w:t>
            </w:r>
          </w:p>
        </w:tc>
        <w:tc>
          <w:tcPr>
            <w:tcW w:w="9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center"/>
              <w:rPr>
                <w:color w:val="000000"/>
              </w:rPr>
            </w:pPr>
            <w:r>
              <w:rPr>
                <w:b/>
                <w:color w:val="000000"/>
              </w:rPr>
              <w:t>(I.R.S. Employer</w:t>
            </w:r>
            <w:r>
              <w:rPr>
                <w:color w:val="000000"/>
              </w:rPr>
              <w:t> </w:t>
            </w:r>
            <w:r>
              <w:rPr>
                <w:b/>
                <w:color w:val="000000"/>
              </w:rPr>
              <w:t>Identification No.)</w:t>
            </w:r>
          </w:p>
        </w:tc>
      </w:tr>
    </w:tbl>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1195 River Road, P.O. Box 302, Marietta, PA 17547</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(Address of principal executive offices) (Zip code)</w:t>
      </w:r>
    </w:p>
    <w:p>
      <w:pPr>
        <w:pStyle w:val="TextBody"/>
        <w:bidi w:val="0"/>
        <w:spacing w:before="0" w:after="0"/>
        <w:jc w:val="left"/>
        <w:rPr>
          <w:color w:val="000000"/>
        </w:rPr>
      </w:pPr>
      <w:r>
        <w:rPr>
          <w:color w:val="00000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(717) 426-1931</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w:t>
      </w:r>
    </w:p>
    <w:p>
      <w:pPr>
        <w:pStyle w:val="TextBody"/>
        <w:bidi w:val="0"/>
        <w:spacing w:before="0" w:after="0"/>
        <w:jc w:val="left"/>
        <w:rPr>
          <w:color w:val="000000"/>
        </w:rPr>
      </w:pPr>
      <w:r>
        <w:rPr>
          <w:color w:val="000000"/>
        </w:rPr>
      </w:r>
    </w:p>
    <w:p>
      <w:pPr>
        <w:pStyle w:val="TextBody"/>
        <w:bidi w:val="0"/>
        <w:spacing w:before="0" w:after="0"/>
        <w:ind w:left="0" w:right="0" w:firstLine="45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former address and former fiscal year, if changed since last report)</w:t>
      </w:r>
    </w:p>
    <w:p>
      <w:pPr>
        <w:pStyle w:val="TextBody"/>
        <w:bidi w:val="0"/>
        <w:spacing w:before="0" w:after="0"/>
        <w:jc w:val="left"/>
        <w:rPr>
          <w:color w:val="000000"/>
        </w:rPr>
      </w:pPr>
      <w:r>
        <w:rPr>
          <w:color w:val="000000"/>
        </w:rPr>
      </w:r>
    </w:p>
    <w:p>
      <w:pPr>
        <w:pStyle w:val="HorizontalLine"/>
        <w:bidi w:val="0"/>
        <w:jc w:val="center"/>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 No ☐</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9c3ebd5979db4232a5a6dbfda6121910"/>
      <w:bookmarkStart w:id="11" w:name="z9c3ebd5979db4232a5a6dbfda6121910"/>
      <w:bookmarkEnd w:id="11"/>
    </w:p>
    <w:tbl>
      <w:tblPr>
        <w:tblW w:w="10190" w:type="dxa"/>
        <w:jc w:val="left"/>
        <w:tblInd w:w="0" w:type="dxa"/>
        <w:tblLayout w:type="fixed"/>
        <w:tblCellMar>
          <w:top w:w="0" w:type="dxa"/>
          <w:left w:w="0" w:type="dxa"/>
          <w:bottom w:w="0" w:type="dxa"/>
          <w:right w:w="0" w:type="dxa"/>
        </w:tblCellMar>
      </w:tblPr>
      <w:tblGrid>
        <w:gridCol w:w="90"/>
        <w:gridCol w:w="2915"/>
        <w:gridCol w:w="1880"/>
        <w:gridCol w:w="2300"/>
        <w:gridCol w:w="2885"/>
        <w:gridCol w:w="120"/>
      </w:tblGrid>
      <w:tr>
        <w:trPr/>
        <w:tc>
          <w:tcPr>
            <w:tcW w:w="90" w:type="dxa"/>
            <w:tcBorders/>
            <w:vAlign w:val="center"/>
          </w:tcPr>
          <w:p>
            <w:pPr>
              <w:pStyle w:val="TableContents"/>
              <w:bidi w:val="0"/>
              <w:spacing w:before="0" w:after="283"/>
              <w:jc w:val="left"/>
              <w:rPr>
                <w:color w:val="000000"/>
              </w:rPr>
            </w:pPr>
            <w:r>
              <w:rPr>
                <w:color w:val="000000"/>
              </w:rPr>
              <w:t> </w:t>
            </w:r>
          </w:p>
        </w:tc>
        <w:tc>
          <w:tcPr>
            <w:tcW w:w="2915" w:type="dxa"/>
            <w:tcBorders/>
            <w:vAlign w:val="center"/>
          </w:tcPr>
          <w:p>
            <w:pPr>
              <w:pStyle w:val="TableContents"/>
              <w:bidi w:val="0"/>
              <w:spacing w:before="0" w:after="0"/>
              <w:jc w:val="left"/>
              <w:rPr>
                <w:color w:val="000000"/>
              </w:rPr>
            </w:pPr>
            <w:r>
              <w:rPr>
                <w:color w:val="000000"/>
              </w:rPr>
              <w:t>Large accelerated filer ☐</w:t>
            </w:r>
          </w:p>
        </w:tc>
        <w:tc>
          <w:tcPr>
            <w:tcW w:w="1880" w:type="dxa"/>
            <w:tcBorders/>
            <w:vAlign w:val="center"/>
          </w:tcPr>
          <w:p>
            <w:pPr>
              <w:pStyle w:val="TableContents"/>
              <w:bidi w:val="0"/>
              <w:spacing w:before="0" w:after="0"/>
              <w:jc w:val="center"/>
              <w:rPr>
                <w:color w:val="000000"/>
              </w:rPr>
            </w:pPr>
            <w:r>
              <w:rPr>
                <w:color w:val="000000"/>
              </w:rPr>
              <w:t>Accelerated filer ☑</w:t>
            </w:r>
          </w:p>
        </w:tc>
        <w:tc>
          <w:tcPr>
            <w:tcW w:w="2300" w:type="dxa"/>
            <w:tcBorders/>
            <w:vAlign w:val="center"/>
          </w:tcPr>
          <w:p>
            <w:pPr>
              <w:pStyle w:val="TableContents"/>
              <w:bidi w:val="0"/>
              <w:spacing w:before="0" w:after="0"/>
              <w:jc w:val="center"/>
              <w:rPr>
                <w:color w:val="000000"/>
              </w:rPr>
            </w:pPr>
            <w:r>
              <w:rPr>
                <w:color w:val="000000"/>
              </w:rPr>
              <w:t>Non-accelerated filer ☐</w:t>
            </w:r>
          </w:p>
        </w:tc>
        <w:tc>
          <w:tcPr>
            <w:tcW w:w="2885" w:type="dxa"/>
            <w:tcBorders/>
            <w:vAlign w:val="center"/>
          </w:tcPr>
          <w:p>
            <w:pPr>
              <w:pStyle w:val="TableContents"/>
              <w:bidi w:val="0"/>
              <w:spacing w:before="0" w:after="0"/>
              <w:jc w:val="center"/>
              <w:rPr>
                <w:color w:val="000000"/>
              </w:rPr>
            </w:pPr>
            <w:r>
              <w:rPr>
                <w:color w:val="000000"/>
              </w:rPr>
              <w:t>Smaller reporting company ☐</w:t>
            </w:r>
          </w:p>
        </w:tc>
        <w:tc>
          <w:tcPr>
            <w:tcW w:w="120" w:type="dxa"/>
            <w:tcBorders/>
            <w:vAlign w:val="center"/>
          </w:tcPr>
          <w:p>
            <w:pPr>
              <w:pStyle w:val="TableContents"/>
              <w:bidi w:val="0"/>
              <w:spacing w:before="0" w:after="283"/>
              <w:jc w:val="left"/>
              <w:rPr>
                <w:color w:val="000000"/>
              </w:rPr>
            </w:pPr>
            <w:r>
              <w:rPr>
                <w:color w:val="000000"/>
              </w:rPr>
              <w:t> </w:t>
            </w:r>
          </w:p>
        </w:tc>
      </w:tr>
      <w:tr>
        <w:trPr/>
        <w:tc>
          <w:tcPr>
            <w:tcW w:w="90" w:type="dxa"/>
            <w:tcBorders/>
            <w:vAlign w:val="center"/>
          </w:tcPr>
          <w:p>
            <w:pPr>
              <w:pStyle w:val="TableContents"/>
              <w:bidi w:val="0"/>
              <w:spacing w:before="0" w:after="283"/>
              <w:jc w:val="left"/>
              <w:rPr>
                <w:color w:val="000000"/>
              </w:rPr>
            </w:pPr>
            <w:r>
              <w:rPr>
                <w:color w:val="000000"/>
              </w:rPr>
              <w:t> </w:t>
            </w:r>
          </w:p>
        </w:tc>
        <w:tc>
          <w:tcPr>
            <w:tcW w:w="2915" w:type="dxa"/>
            <w:tcBorders/>
            <w:vAlign w:val="center"/>
          </w:tcPr>
          <w:p>
            <w:pPr>
              <w:pStyle w:val="TableContents"/>
              <w:bidi w:val="0"/>
              <w:spacing w:before="0" w:after="0"/>
              <w:jc w:val="left"/>
              <w:rPr>
                <w:color w:val="000000"/>
              </w:rPr>
            </w:pPr>
            <w:r>
              <w:rPr>
                <w:color w:val="000000"/>
              </w:rPr>
              <w:t>Emerging growth company ☐</w:t>
            </w:r>
          </w:p>
        </w:tc>
        <w:tc>
          <w:tcPr>
            <w:tcW w:w="1880" w:type="dxa"/>
            <w:tcBorders/>
            <w:vAlign w:val="center"/>
          </w:tcPr>
          <w:p>
            <w:pPr>
              <w:pStyle w:val="TableContents"/>
              <w:bidi w:val="0"/>
              <w:spacing w:before="0" w:after="283"/>
              <w:jc w:val="left"/>
              <w:rPr>
                <w:color w:val="000000"/>
              </w:rPr>
            </w:pPr>
            <w:r>
              <w:rPr>
                <w:color w:val="000000"/>
              </w:rPr>
              <w:t> </w:t>
            </w:r>
          </w:p>
        </w:tc>
        <w:tc>
          <w:tcPr>
            <w:tcW w:w="2300" w:type="dxa"/>
            <w:tcBorders/>
            <w:vAlign w:val="center"/>
          </w:tcPr>
          <w:p>
            <w:pPr>
              <w:pStyle w:val="TableContents"/>
              <w:bidi w:val="0"/>
              <w:spacing w:before="0" w:after="283"/>
              <w:jc w:val="left"/>
              <w:rPr>
                <w:color w:val="000000"/>
              </w:rPr>
            </w:pPr>
            <w:r>
              <w:rPr>
                <w:color w:val="000000"/>
              </w:rPr>
              <w:t> </w:t>
            </w:r>
          </w:p>
        </w:tc>
        <w:tc>
          <w:tcPr>
            <w:tcW w:w="2885" w:type="dxa"/>
            <w:tcBorders/>
            <w:vAlign w:val="center"/>
          </w:tcPr>
          <w:p>
            <w:pPr>
              <w:pStyle w:val="TableContents"/>
              <w:bidi w:val="0"/>
              <w:spacing w:before="0" w:after="283"/>
              <w:jc w:val="left"/>
              <w:rPr>
                <w:color w:val="000000"/>
              </w:rPr>
            </w:pPr>
            <w:r>
              <w:rPr>
                <w:color w:val="000000"/>
              </w:rPr>
              <w:t> </w:t>
            </w:r>
          </w:p>
        </w:tc>
        <w:tc>
          <w:tcPr>
            <w:tcW w:w="120" w:type="dxa"/>
            <w:tcBorders/>
            <w:vAlign w:val="center"/>
          </w:tcPr>
          <w:p>
            <w:pPr>
              <w:pStyle w:val="TableContents"/>
              <w:bidi w:val="0"/>
              <w:spacing w:before="0" w:after="283"/>
              <w:jc w:val="left"/>
              <w:rPr>
                <w:color w:val="000000"/>
              </w:rPr>
            </w:pPr>
            <w:r>
              <w:rPr>
                <w:color w:val="000000"/>
              </w:rPr>
              <w:t> </w:t>
            </w:r>
          </w:p>
        </w:tc>
      </w:tr>
    </w:tbl>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Exchange Act). Yes ☐ No ☒</w:t>
      </w:r>
    </w:p>
    <w:p>
      <w:pPr>
        <w:pStyle w:val="TextBody"/>
        <w:bidi w:val="0"/>
        <w:spacing w:before="0" w:after="0"/>
        <w:jc w:val="left"/>
        <w:rPr>
          <w:color w:val="000000"/>
        </w:rPr>
      </w:pPr>
      <w:r>
        <w:rPr>
          <w:color w:val="000000"/>
        </w:rPr>
      </w:r>
    </w:p>
    <w:p>
      <w:pPr>
        <w:pStyle w:val="TextBody"/>
        <w:bidi w:val="0"/>
        <w:spacing w:before="0" w:after="0"/>
        <w:ind w:left="0" w:right="0" w:firstLine="450"/>
        <w:jc w:val="center"/>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ind w:left="0" w:right="0" w:firstLine="450"/>
        <w:jc w:val="center"/>
        <w:rPr>
          <w:color w:val="000000"/>
        </w:rPr>
      </w:pPr>
      <w:r>
        <w:rPr>
          <w:color w:val="000000"/>
        </w:rPr>
      </w:r>
    </w:p>
    <w:p>
      <w:pPr>
        <w:pStyle w:val="Normal"/>
        <w:bidi w:val="0"/>
        <w:spacing w:before="0" w:after="0"/>
        <w:jc w:val="left"/>
        <w:rPr>
          <w:sz w:val="4"/>
          <w:szCs w:val="4"/>
        </w:rPr>
      </w:pPr>
      <w:r>
        <w:rPr>
          <w:sz w:val="4"/>
          <w:szCs w:val="4"/>
        </w:rPr>
      </w:r>
      <w:bookmarkStart w:id="12" w:name="z9836016816ba465983cb0c98aa62430b"/>
      <w:bookmarkStart w:id="13" w:name="z9836016816ba465983cb0c98aa62430b"/>
      <w:bookmarkEnd w:id="13"/>
    </w:p>
    <w:tbl>
      <w:tblPr>
        <w:tblW w:w="10205" w:type="dxa"/>
        <w:jc w:val="left"/>
        <w:tblInd w:w="0" w:type="dxa"/>
        <w:tblLayout w:type="fixed"/>
        <w:tblCellMar>
          <w:top w:w="0" w:type="dxa"/>
          <w:left w:w="0" w:type="dxa"/>
          <w:bottom w:w="0" w:type="dxa"/>
          <w:right w:w="0" w:type="dxa"/>
        </w:tblCellMar>
      </w:tblPr>
      <w:tblGrid>
        <w:gridCol w:w="90"/>
        <w:gridCol w:w="3945"/>
        <w:gridCol w:w="1663"/>
        <w:gridCol w:w="4385"/>
        <w:gridCol w:w="122"/>
      </w:tblGrid>
      <w:tr>
        <w:trPr/>
        <w:tc>
          <w:tcPr>
            <w:tcW w:w="90" w:type="dxa"/>
            <w:tcBorders/>
            <w:vAlign w:val="center"/>
          </w:tcPr>
          <w:p>
            <w:pPr>
              <w:pStyle w:val="TableContents"/>
              <w:bidi w:val="0"/>
              <w:spacing w:before="0" w:after="283"/>
              <w:jc w:val="left"/>
              <w:rPr>
                <w:color w:val="000000"/>
              </w:rPr>
            </w:pPr>
            <w:r>
              <w:rPr>
                <w:color w:val="000000"/>
              </w:rPr>
              <w:t> </w:t>
            </w:r>
          </w:p>
        </w:tc>
        <w:tc>
          <w:tcPr>
            <w:tcW w:w="3945"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Title of Each Class</w:t>
            </w:r>
          </w:p>
        </w:tc>
        <w:tc>
          <w:tcPr>
            <w:tcW w:w="1663"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Trading Symbols</w:t>
            </w:r>
          </w:p>
        </w:tc>
        <w:tc>
          <w:tcPr>
            <w:tcW w:w="4385"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Name of Each Exchange on Which Registered</w:t>
            </w:r>
          </w:p>
        </w:tc>
        <w:tc>
          <w:tcPr>
            <w:tcW w:w="122" w:type="dxa"/>
            <w:tcBorders/>
            <w:vAlign w:val="center"/>
          </w:tcPr>
          <w:p>
            <w:pPr>
              <w:pStyle w:val="TableContents"/>
              <w:bidi w:val="0"/>
              <w:spacing w:before="0" w:after="283"/>
              <w:jc w:val="left"/>
              <w:rPr>
                <w:color w:val="000000"/>
              </w:rPr>
            </w:pPr>
            <w:r>
              <w:rPr>
                <w:color w:val="000000"/>
              </w:rPr>
              <w:t> </w:t>
            </w:r>
          </w:p>
        </w:tc>
      </w:tr>
      <w:tr>
        <w:trPr/>
        <w:tc>
          <w:tcPr>
            <w:tcW w:w="90" w:type="dxa"/>
            <w:tcBorders/>
            <w:vAlign w:val="center"/>
          </w:tcPr>
          <w:p>
            <w:pPr>
              <w:pStyle w:val="TableContents"/>
              <w:bidi w:val="0"/>
              <w:spacing w:before="0" w:after="283"/>
              <w:jc w:val="left"/>
              <w:rPr>
                <w:color w:val="000000"/>
              </w:rPr>
            </w:pPr>
            <w:r>
              <w:rPr>
                <w:color w:val="000000"/>
              </w:rPr>
              <w:t> </w:t>
            </w:r>
          </w:p>
        </w:tc>
        <w:tc>
          <w:tcPr>
            <w:tcW w:w="3945" w:type="dxa"/>
            <w:tcBorders/>
            <w:vAlign w:val="center"/>
          </w:tcPr>
          <w:p>
            <w:pPr>
              <w:pStyle w:val="TableContents"/>
              <w:bidi w:val="0"/>
              <w:spacing w:before="0" w:after="283"/>
              <w:jc w:val="left"/>
              <w:rPr>
                <w:color w:val="000000"/>
              </w:rPr>
            </w:pPr>
            <w:r>
              <w:rPr>
                <w:color w:val="000000"/>
              </w:rPr>
              <w:t> </w:t>
            </w:r>
          </w:p>
        </w:tc>
        <w:tc>
          <w:tcPr>
            <w:tcW w:w="1663" w:type="dxa"/>
            <w:tcBorders/>
            <w:vAlign w:val="center"/>
          </w:tcPr>
          <w:p>
            <w:pPr>
              <w:pStyle w:val="TableContents"/>
              <w:bidi w:val="0"/>
              <w:spacing w:before="0" w:after="283"/>
              <w:jc w:val="left"/>
              <w:rPr>
                <w:color w:val="000000"/>
              </w:rPr>
            </w:pPr>
            <w:r>
              <w:rPr>
                <w:color w:val="000000"/>
              </w:rPr>
              <w:t> </w:t>
            </w:r>
          </w:p>
        </w:tc>
        <w:tc>
          <w:tcPr>
            <w:tcW w:w="4385" w:type="dxa"/>
            <w:tcBorders/>
            <w:vAlign w:val="center"/>
          </w:tcPr>
          <w:p>
            <w:pPr>
              <w:pStyle w:val="TableContents"/>
              <w:bidi w:val="0"/>
              <w:spacing w:before="0" w:after="283"/>
              <w:jc w:val="left"/>
              <w:rPr>
                <w:color w:val="000000"/>
              </w:rPr>
            </w:pPr>
            <w:r>
              <w:rPr>
                <w:color w:val="000000"/>
              </w:rPr>
              <w:t> </w:t>
            </w:r>
          </w:p>
        </w:tc>
        <w:tc>
          <w:tcPr>
            <w:tcW w:w="122" w:type="dxa"/>
            <w:tcBorders/>
            <w:vAlign w:val="center"/>
          </w:tcPr>
          <w:p>
            <w:pPr>
              <w:pStyle w:val="TableContents"/>
              <w:bidi w:val="0"/>
              <w:spacing w:before="0" w:after="283"/>
              <w:jc w:val="left"/>
              <w:rPr>
                <w:color w:val="000000"/>
              </w:rPr>
            </w:pPr>
            <w:r>
              <w:rPr>
                <w:color w:val="000000"/>
              </w:rPr>
              <w:t> </w:t>
            </w:r>
          </w:p>
        </w:tc>
      </w:tr>
      <w:tr>
        <w:trPr/>
        <w:tc>
          <w:tcPr>
            <w:tcW w:w="90" w:type="dxa"/>
            <w:tcBorders/>
            <w:vAlign w:val="center"/>
          </w:tcPr>
          <w:p>
            <w:pPr>
              <w:pStyle w:val="TableContents"/>
              <w:bidi w:val="0"/>
              <w:spacing w:before="0" w:after="283"/>
              <w:jc w:val="left"/>
              <w:rPr>
                <w:color w:val="000000"/>
              </w:rPr>
            </w:pPr>
            <w:r>
              <w:rPr>
                <w:color w:val="000000"/>
              </w:rPr>
              <w:t> </w:t>
            </w:r>
          </w:p>
        </w:tc>
        <w:tc>
          <w:tcPr>
            <w:tcW w:w="3945" w:type="dxa"/>
            <w:tcBorders/>
            <w:vAlign w:val="center"/>
          </w:tcPr>
          <w:p>
            <w:pPr>
              <w:pStyle w:val="TableContents"/>
              <w:bidi w:val="0"/>
              <w:spacing w:before="0" w:after="0"/>
              <w:jc w:val="center"/>
              <w:rPr>
                <w:b/>
                <w:color w:val="000000"/>
              </w:rPr>
            </w:pPr>
            <w:r>
              <w:rPr>
                <w:b/>
                <w:color w:val="000000"/>
              </w:rPr>
              <w:t>Class A Common Stock, $.01 par value</w:t>
            </w:r>
          </w:p>
        </w:tc>
        <w:tc>
          <w:tcPr>
            <w:tcW w:w="1663" w:type="dxa"/>
            <w:tcBorders/>
            <w:vAlign w:val="center"/>
          </w:tcPr>
          <w:p>
            <w:pPr>
              <w:pStyle w:val="TableContents"/>
              <w:bidi w:val="0"/>
              <w:spacing w:before="0" w:after="0"/>
              <w:jc w:val="center"/>
              <w:rPr>
                <w:b/>
                <w:color w:val="000000"/>
              </w:rPr>
            </w:pPr>
            <w:r>
              <w:rPr>
                <w:b/>
                <w:color w:val="000000"/>
              </w:rPr>
              <w:t>DGICA</w:t>
            </w:r>
          </w:p>
        </w:tc>
        <w:tc>
          <w:tcPr>
            <w:tcW w:w="4385" w:type="dxa"/>
            <w:tcBorders/>
            <w:vAlign w:val="center"/>
          </w:tcPr>
          <w:p>
            <w:pPr>
              <w:pStyle w:val="TableContents"/>
              <w:bidi w:val="0"/>
              <w:spacing w:before="0" w:after="0"/>
              <w:jc w:val="center"/>
              <w:rPr>
                <w:b/>
                <w:color w:val="000000"/>
              </w:rPr>
            </w:pPr>
            <w:r>
              <w:rPr>
                <w:b/>
                <w:color w:val="000000"/>
              </w:rPr>
              <w:t>The NASDAQ Global Select Market</w:t>
            </w:r>
          </w:p>
        </w:tc>
        <w:tc>
          <w:tcPr>
            <w:tcW w:w="122" w:type="dxa"/>
            <w:tcBorders/>
            <w:vAlign w:val="center"/>
          </w:tcPr>
          <w:p>
            <w:pPr>
              <w:pStyle w:val="TableContents"/>
              <w:bidi w:val="0"/>
              <w:spacing w:before="0" w:after="283"/>
              <w:jc w:val="left"/>
              <w:rPr>
                <w:color w:val="000000"/>
              </w:rPr>
            </w:pPr>
            <w:r>
              <w:rPr>
                <w:color w:val="000000"/>
              </w:rPr>
              <w:t> </w:t>
            </w:r>
          </w:p>
        </w:tc>
      </w:tr>
      <w:tr>
        <w:trPr/>
        <w:tc>
          <w:tcPr>
            <w:tcW w:w="90" w:type="dxa"/>
            <w:tcBorders/>
            <w:vAlign w:val="center"/>
          </w:tcPr>
          <w:p>
            <w:pPr>
              <w:pStyle w:val="TableContents"/>
              <w:bidi w:val="0"/>
              <w:spacing w:before="0" w:after="283"/>
              <w:jc w:val="left"/>
              <w:rPr>
                <w:color w:val="000000"/>
              </w:rPr>
            </w:pPr>
            <w:r>
              <w:rPr>
                <w:color w:val="000000"/>
              </w:rPr>
              <w:t> </w:t>
            </w:r>
          </w:p>
        </w:tc>
        <w:tc>
          <w:tcPr>
            <w:tcW w:w="3945" w:type="dxa"/>
            <w:tcBorders/>
            <w:vAlign w:val="center"/>
          </w:tcPr>
          <w:p>
            <w:pPr>
              <w:pStyle w:val="TableContents"/>
              <w:bidi w:val="0"/>
              <w:spacing w:before="0" w:after="283"/>
              <w:jc w:val="left"/>
              <w:rPr>
                <w:color w:val="000000"/>
              </w:rPr>
            </w:pPr>
            <w:r>
              <w:rPr>
                <w:color w:val="000000"/>
              </w:rPr>
              <w:t> </w:t>
            </w:r>
          </w:p>
        </w:tc>
        <w:tc>
          <w:tcPr>
            <w:tcW w:w="1663" w:type="dxa"/>
            <w:tcBorders/>
            <w:vAlign w:val="center"/>
          </w:tcPr>
          <w:p>
            <w:pPr>
              <w:pStyle w:val="TableContents"/>
              <w:bidi w:val="0"/>
              <w:spacing w:before="0" w:after="283"/>
              <w:jc w:val="left"/>
              <w:rPr>
                <w:color w:val="000000"/>
              </w:rPr>
            </w:pPr>
            <w:r>
              <w:rPr>
                <w:color w:val="000000"/>
              </w:rPr>
              <w:t> </w:t>
            </w:r>
          </w:p>
        </w:tc>
        <w:tc>
          <w:tcPr>
            <w:tcW w:w="4385" w:type="dxa"/>
            <w:tcBorders/>
            <w:vAlign w:val="center"/>
          </w:tcPr>
          <w:p>
            <w:pPr>
              <w:pStyle w:val="TableContents"/>
              <w:bidi w:val="0"/>
              <w:spacing w:before="0" w:after="283"/>
              <w:jc w:val="left"/>
              <w:rPr>
                <w:color w:val="000000"/>
              </w:rPr>
            </w:pPr>
            <w:r>
              <w:rPr>
                <w:color w:val="000000"/>
              </w:rPr>
              <w:t> </w:t>
            </w:r>
          </w:p>
        </w:tc>
        <w:tc>
          <w:tcPr>
            <w:tcW w:w="122" w:type="dxa"/>
            <w:tcBorders/>
            <w:vAlign w:val="center"/>
          </w:tcPr>
          <w:p>
            <w:pPr>
              <w:pStyle w:val="TableContents"/>
              <w:bidi w:val="0"/>
              <w:spacing w:before="0" w:after="283"/>
              <w:jc w:val="left"/>
              <w:rPr>
                <w:color w:val="000000"/>
              </w:rPr>
            </w:pPr>
            <w:r>
              <w:rPr>
                <w:color w:val="000000"/>
              </w:rPr>
              <w:t> </w:t>
            </w:r>
          </w:p>
        </w:tc>
      </w:tr>
      <w:tr>
        <w:trPr/>
        <w:tc>
          <w:tcPr>
            <w:tcW w:w="90" w:type="dxa"/>
            <w:tcBorders/>
            <w:vAlign w:val="center"/>
          </w:tcPr>
          <w:p>
            <w:pPr>
              <w:pStyle w:val="TableContents"/>
              <w:bidi w:val="0"/>
              <w:spacing w:before="0" w:after="283"/>
              <w:jc w:val="left"/>
              <w:rPr>
                <w:color w:val="000000"/>
              </w:rPr>
            </w:pPr>
            <w:r>
              <w:rPr>
                <w:color w:val="000000"/>
              </w:rPr>
              <w:t> </w:t>
            </w:r>
          </w:p>
        </w:tc>
        <w:tc>
          <w:tcPr>
            <w:tcW w:w="3945" w:type="dxa"/>
            <w:tcBorders/>
            <w:vAlign w:val="center"/>
          </w:tcPr>
          <w:p>
            <w:pPr>
              <w:pStyle w:val="TableContents"/>
              <w:bidi w:val="0"/>
              <w:spacing w:before="0" w:after="0"/>
              <w:jc w:val="center"/>
              <w:rPr>
                <w:b/>
                <w:color w:val="000000"/>
              </w:rPr>
            </w:pPr>
            <w:r>
              <w:rPr>
                <w:b/>
                <w:color w:val="000000"/>
              </w:rPr>
              <w:t>Class B Common Stock, $.01 par value</w:t>
            </w:r>
          </w:p>
        </w:tc>
        <w:tc>
          <w:tcPr>
            <w:tcW w:w="1663" w:type="dxa"/>
            <w:tcBorders/>
            <w:vAlign w:val="center"/>
          </w:tcPr>
          <w:p>
            <w:pPr>
              <w:pStyle w:val="TableContents"/>
              <w:bidi w:val="0"/>
              <w:spacing w:before="0" w:after="0"/>
              <w:jc w:val="center"/>
              <w:rPr>
                <w:b/>
                <w:color w:val="000000"/>
              </w:rPr>
            </w:pPr>
            <w:r>
              <w:rPr>
                <w:b/>
                <w:color w:val="000000"/>
              </w:rPr>
              <w:t>DGICB</w:t>
            </w:r>
          </w:p>
        </w:tc>
        <w:tc>
          <w:tcPr>
            <w:tcW w:w="4385" w:type="dxa"/>
            <w:tcBorders/>
            <w:vAlign w:val="center"/>
          </w:tcPr>
          <w:p>
            <w:pPr>
              <w:pStyle w:val="TableContents"/>
              <w:bidi w:val="0"/>
              <w:spacing w:before="0" w:after="0"/>
              <w:jc w:val="center"/>
              <w:rPr>
                <w:b/>
                <w:color w:val="000000"/>
              </w:rPr>
            </w:pPr>
            <w:r>
              <w:rPr>
                <w:b/>
                <w:color w:val="000000"/>
              </w:rPr>
              <w:t>The NASDAQ Global Select Market</w:t>
            </w:r>
          </w:p>
        </w:tc>
        <w:tc>
          <w:tcPr>
            <w:tcW w:w="122" w:type="dxa"/>
            <w:tcBorders/>
            <w:vAlign w:val="center"/>
          </w:tcPr>
          <w:p>
            <w:pPr>
              <w:pStyle w:val="TableContents"/>
              <w:bidi w:val="0"/>
              <w:spacing w:before="0" w:after="283"/>
              <w:jc w:val="left"/>
              <w:rPr>
                <w:color w:val="000000"/>
              </w:rPr>
            </w:pPr>
            <w:r>
              <w:rPr>
                <w:color w:val="000000"/>
              </w:rPr>
              <w:t> </w:t>
            </w:r>
          </w:p>
        </w:tc>
      </w:tr>
    </w:tbl>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Indicate the number of shares outstanding of each of the issuer’s classes of common stock, as of the latest practicable date: 31,542,507 shares of Class A Common Stock, par value $0.01 per share, and 5,576,775 shares of Class B Common Stock, par value $0.01 per share, outstanding on July 31, 2026.</w:t>
      </w:r>
    </w:p>
    <w:p>
      <w:pPr>
        <w:pStyle w:val="TextBody"/>
        <w:bidi w:val="0"/>
        <w:spacing w:before="0" w:after="0"/>
        <w:jc w:val="left"/>
        <w:rPr>
          <w:color w:val="000000"/>
        </w:rPr>
      </w:pPr>
      <w:r>
        <w:rPr>
          <w:color w:val="000000"/>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DONEGAL GROUP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INDEX</w:t>
      </w:r>
      <w:bookmarkStart w:id="14" w:name="INDEX"/>
      <w:bookmarkEnd w:id="14"/>
      <w:r>
        <w:rPr>
          <w:rFonts w:ascii="Times New Roman" w:hAnsi="Times New Roman"/>
          <w:color w:val="000000"/>
          <w:sz w:val="20"/>
          <w:shd w:fill="FFFFFF" w:val="clear"/>
        </w:rPr>
        <w:t xml:space="preserve"> TO FORM 10-Q REPORT</w:t>
      </w:r>
    </w:p>
    <w:p>
      <w:pPr>
        <w:pStyle w:val="Normal"/>
        <w:bidi w:val="0"/>
        <w:spacing w:before="0" w:after="0"/>
        <w:jc w:val="left"/>
        <w:rPr>
          <w:sz w:val="4"/>
          <w:szCs w:val="4"/>
        </w:rPr>
      </w:pPr>
      <w:r>
        <w:rPr>
          <w:sz w:val="4"/>
          <w:szCs w:val="4"/>
        </w:rPr>
      </w:r>
      <w:bookmarkStart w:id="15" w:name="za20d989141b6456ebb6e3d2355a1627c"/>
      <w:bookmarkStart w:id="16" w:name="za20d989141b6456ebb6e3d2355a1627c"/>
      <w:bookmarkEnd w:id="16"/>
    </w:p>
    <w:tbl>
      <w:tblPr>
        <w:tblW w:w="9960" w:type="dxa"/>
        <w:jc w:val="left"/>
        <w:tblInd w:w="0" w:type="dxa"/>
        <w:tblLayout w:type="fixed"/>
        <w:tblCellMar>
          <w:top w:w="0" w:type="dxa"/>
          <w:left w:w="0" w:type="dxa"/>
          <w:bottom w:w="0" w:type="dxa"/>
          <w:right w:w="0" w:type="dxa"/>
        </w:tblCellMar>
      </w:tblPr>
      <w:tblGrid>
        <w:gridCol w:w="890"/>
        <w:gridCol w:w="8525"/>
        <w:gridCol w:w="545"/>
      </w:tblGrid>
      <w:tr>
        <w:trPr/>
        <w:tc>
          <w:tcPr>
            <w:tcW w:w="890" w:type="dxa"/>
            <w:tcBorders/>
            <w:vAlign w:val="center"/>
          </w:tcPr>
          <w:p>
            <w:pPr>
              <w:pStyle w:val="TableContents"/>
              <w:bidi w:val="0"/>
              <w:spacing w:before="0" w:after="283"/>
              <w:jc w:val="left"/>
              <w:rPr>
                <w:color w:val="000000"/>
              </w:rPr>
            </w:pPr>
            <w:r>
              <w:rPr>
                <w:color w:val="000000"/>
              </w:rPr>
              <w:t> </w:t>
            </w:r>
          </w:p>
        </w:tc>
        <w:tc>
          <w:tcPr>
            <w:tcW w:w="8525" w:type="dxa"/>
            <w:tcBorders/>
            <w:vAlign w:val="center"/>
          </w:tcPr>
          <w:p>
            <w:pPr>
              <w:pStyle w:val="TableContents"/>
              <w:bidi w:val="0"/>
              <w:spacing w:before="0" w:after="283"/>
              <w:jc w:val="left"/>
              <w:rPr>
                <w:color w:val="000000"/>
              </w:rPr>
            </w:pPr>
            <w:r>
              <w:rPr>
                <w:color w:val="000000"/>
              </w:rPr>
              <w:t> </w:t>
            </w:r>
          </w:p>
        </w:tc>
        <w:tc>
          <w:tcPr>
            <w:tcW w:w="545"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Page</w:t>
            </w:r>
          </w:p>
        </w:tc>
      </w:tr>
      <w:tr>
        <w:trPr/>
        <w:tc>
          <w:tcPr>
            <w:tcW w:w="890" w:type="dxa"/>
            <w:tcBorders/>
            <w:vAlign w:val="center"/>
          </w:tcPr>
          <w:p>
            <w:pPr>
              <w:pStyle w:val="TableContents"/>
              <w:bidi w:val="0"/>
              <w:spacing w:before="0" w:after="0"/>
              <w:jc w:val="left"/>
              <w:rPr>
                <w:color w:val="000000"/>
              </w:rPr>
            </w:pPr>
            <w:r>
              <w:rPr>
                <w:color w:val="000000"/>
              </w:rPr>
              <w:t>PART I</w:t>
            </w:r>
          </w:p>
        </w:tc>
        <w:tc>
          <w:tcPr>
            <w:tcW w:w="8525" w:type="dxa"/>
            <w:tcBorders/>
            <w:vAlign w:val="center"/>
          </w:tcPr>
          <w:p>
            <w:pPr>
              <w:pStyle w:val="TableContents"/>
              <w:bidi w:val="0"/>
              <w:spacing w:before="0" w:after="0"/>
              <w:jc w:val="left"/>
              <w:rPr/>
            </w:pPr>
            <w:hyperlink w:anchor="FINANCIALINFORMATION">
              <w:r>
                <w:rPr>
                  <w:rStyle w:val="InternetLink"/>
                  <w:color w:val="000000"/>
                </w:rPr>
                <w:t>FINANCIAL INFORMATION</w:t>
              </w:r>
            </w:hyperlink>
          </w:p>
        </w:tc>
        <w:tc>
          <w:tcPr>
            <w:tcW w:w="545" w:type="dxa"/>
            <w:tcBorders/>
            <w:vAlign w:val="center"/>
          </w:tcPr>
          <w:p>
            <w:pPr>
              <w:pStyle w:val="TableContents"/>
              <w:bidi w:val="0"/>
              <w:spacing w:before="0" w:after="283"/>
              <w:jc w:val="left"/>
              <w:rPr>
                <w:color w:val="000000"/>
              </w:rPr>
            </w:pPr>
            <w:r>
              <w:rPr>
                <w:color w:val="000000"/>
              </w:rPr>
              <w:t> </w:t>
            </w:r>
          </w:p>
        </w:tc>
      </w:tr>
      <w:tr>
        <w:trPr/>
        <w:tc>
          <w:tcPr>
            <w:tcW w:w="890" w:type="dxa"/>
            <w:tcBorders/>
            <w:shd w:fill="CCEEFF" w:val="clear"/>
            <w:vAlign w:val="center"/>
          </w:tcPr>
          <w:p>
            <w:pPr>
              <w:pStyle w:val="TableContents"/>
              <w:bidi w:val="0"/>
              <w:spacing w:before="0" w:after="0"/>
              <w:jc w:val="left"/>
              <w:rPr>
                <w:color w:val="000000"/>
              </w:rPr>
            </w:pPr>
            <w:r>
              <w:rPr>
                <w:color w:val="000000"/>
              </w:rPr>
              <w:t>Item 1.</w:t>
            </w:r>
          </w:p>
        </w:tc>
        <w:tc>
          <w:tcPr>
            <w:tcW w:w="8525" w:type="dxa"/>
            <w:tcBorders/>
            <w:shd w:fill="CCEEFF" w:val="clear"/>
            <w:vAlign w:val="center"/>
          </w:tcPr>
          <w:p>
            <w:pPr>
              <w:pStyle w:val="TableContents"/>
              <w:bidi w:val="0"/>
              <w:spacing w:before="0" w:after="0"/>
              <w:jc w:val="left"/>
              <w:rPr/>
            </w:pPr>
            <w:hyperlink w:anchor="FinancialStatements">
              <w:r>
                <w:rPr>
                  <w:rStyle w:val="InternetLink"/>
                  <w:color w:val="000000"/>
                </w:rPr>
                <w:t>Financial Statements</w:t>
              </w:r>
            </w:hyperlink>
          </w:p>
        </w:tc>
        <w:tc>
          <w:tcPr>
            <w:tcW w:w="545" w:type="dxa"/>
            <w:tcBorders/>
            <w:shd w:fill="CCEEFF" w:val="clear"/>
            <w:vAlign w:val="center"/>
          </w:tcPr>
          <w:p>
            <w:pPr>
              <w:pStyle w:val="TableContents"/>
              <w:bidi w:val="0"/>
              <w:spacing w:before="0" w:after="0"/>
              <w:jc w:val="center"/>
              <w:rPr>
                <w:color w:val="000000"/>
              </w:rPr>
            </w:pPr>
            <w:r>
              <w:rPr>
                <w:color w:val="000000"/>
              </w:rPr>
              <w:t>1</w:t>
            </w:r>
          </w:p>
        </w:tc>
      </w:tr>
      <w:tr>
        <w:trPr/>
        <w:tc>
          <w:tcPr>
            <w:tcW w:w="890" w:type="dxa"/>
            <w:tcBorders/>
            <w:vAlign w:val="center"/>
          </w:tcPr>
          <w:p>
            <w:pPr>
              <w:pStyle w:val="TableContents"/>
              <w:bidi w:val="0"/>
              <w:spacing w:before="0" w:after="0"/>
              <w:jc w:val="left"/>
              <w:rPr>
                <w:color w:val="000000"/>
              </w:rPr>
            </w:pPr>
            <w:r>
              <w:rPr>
                <w:color w:val="000000"/>
              </w:rPr>
              <w:t>Item 2.</w:t>
            </w:r>
          </w:p>
        </w:tc>
        <w:tc>
          <w:tcPr>
            <w:tcW w:w="8525" w:type="dxa"/>
            <w:tcBorders/>
            <w:vAlign w:val="center"/>
          </w:tcPr>
          <w:p>
            <w:pPr>
              <w:pStyle w:val="TableContents"/>
              <w:bidi w:val="0"/>
              <w:spacing w:before="0" w:after="0"/>
              <w:jc w:val="left"/>
              <w:rPr/>
            </w:pPr>
            <w:hyperlink w:anchor="ManagementsDiscussionandA">
              <w:r>
                <w:rPr>
                  <w:rStyle w:val="InternetLink"/>
                  <w:color w:val="000000"/>
                </w:rPr>
                <w:t>Management’s Discussion and Analysis of Financial Condition and Results of Operations</w:t>
              </w:r>
            </w:hyperlink>
          </w:p>
        </w:tc>
        <w:tc>
          <w:tcPr>
            <w:tcW w:w="545" w:type="dxa"/>
            <w:tcBorders/>
            <w:vAlign w:val="center"/>
          </w:tcPr>
          <w:p>
            <w:pPr>
              <w:pStyle w:val="TableContents"/>
              <w:bidi w:val="0"/>
              <w:spacing w:before="0" w:after="0"/>
              <w:jc w:val="center"/>
              <w:rPr>
                <w:color w:val="000000"/>
              </w:rPr>
            </w:pPr>
            <w:r>
              <w:rPr>
                <w:color w:val="000000"/>
              </w:rPr>
              <w:t>26</w:t>
            </w:r>
          </w:p>
        </w:tc>
      </w:tr>
      <w:tr>
        <w:trPr/>
        <w:tc>
          <w:tcPr>
            <w:tcW w:w="890" w:type="dxa"/>
            <w:tcBorders/>
            <w:shd w:fill="CCEEFF" w:val="clear"/>
            <w:vAlign w:val="center"/>
          </w:tcPr>
          <w:p>
            <w:pPr>
              <w:pStyle w:val="TableContents"/>
              <w:bidi w:val="0"/>
              <w:spacing w:before="0" w:after="0"/>
              <w:jc w:val="left"/>
              <w:rPr>
                <w:color w:val="000000"/>
              </w:rPr>
            </w:pPr>
            <w:r>
              <w:rPr>
                <w:color w:val="000000"/>
              </w:rPr>
              <w:t>Item 3.</w:t>
            </w:r>
          </w:p>
        </w:tc>
        <w:tc>
          <w:tcPr>
            <w:tcW w:w="8525" w:type="dxa"/>
            <w:tcBorders/>
            <w:shd w:fill="CCEEFF" w:val="clear"/>
            <w:vAlign w:val="center"/>
          </w:tcPr>
          <w:p>
            <w:pPr>
              <w:pStyle w:val="TableContents"/>
              <w:bidi w:val="0"/>
              <w:spacing w:before="0" w:after="0"/>
              <w:jc w:val="left"/>
              <w:rPr/>
            </w:pPr>
            <w:hyperlink w:anchor="QuantitativeandQualitativ">
              <w:r>
                <w:rPr>
                  <w:rStyle w:val="InternetLink"/>
                  <w:color w:val="000000"/>
                </w:rPr>
                <w:t>Quantitative and Qualitative Disclosures About Market Risk</w:t>
              </w:r>
            </w:hyperlink>
          </w:p>
        </w:tc>
        <w:tc>
          <w:tcPr>
            <w:tcW w:w="545" w:type="dxa"/>
            <w:tcBorders/>
            <w:shd w:fill="CCEEFF" w:val="clear"/>
            <w:vAlign w:val="center"/>
          </w:tcPr>
          <w:p>
            <w:pPr>
              <w:pStyle w:val="TableContents"/>
              <w:bidi w:val="0"/>
              <w:spacing w:before="0" w:after="0"/>
              <w:jc w:val="center"/>
              <w:rPr>
                <w:color w:val="000000"/>
              </w:rPr>
            </w:pPr>
            <w:r>
              <w:rPr>
                <w:color w:val="000000"/>
              </w:rPr>
              <w:t>37</w:t>
            </w:r>
          </w:p>
        </w:tc>
      </w:tr>
      <w:tr>
        <w:trPr/>
        <w:tc>
          <w:tcPr>
            <w:tcW w:w="890" w:type="dxa"/>
            <w:tcBorders/>
            <w:vAlign w:val="center"/>
          </w:tcPr>
          <w:p>
            <w:pPr>
              <w:pStyle w:val="TableContents"/>
              <w:bidi w:val="0"/>
              <w:spacing w:before="0" w:after="0"/>
              <w:jc w:val="left"/>
              <w:rPr>
                <w:color w:val="000000"/>
              </w:rPr>
            </w:pPr>
            <w:r>
              <w:rPr>
                <w:color w:val="000000"/>
              </w:rPr>
              <w:t>Item 4.</w:t>
            </w:r>
          </w:p>
        </w:tc>
        <w:tc>
          <w:tcPr>
            <w:tcW w:w="8525" w:type="dxa"/>
            <w:tcBorders/>
            <w:vAlign w:val="center"/>
          </w:tcPr>
          <w:p>
            <w:pPr>
              <w:pStyle w:val="TableContents"/>
              <w:bidi w:val="0"/>
              <w:spacing w:before="0" w:after="0"/>
              <w:jc w:val="left"/>
              <w:rPr/>
            </w:pPr>
            <w:hyperlink w:anchor="ControlsandProcedures.">
              <w:r>
                <w:rPr>
                  <w:rStyle w:val="InternetLink"/>
                  <w:color w:val="000000"/>
                </w:rPr>
                <w:t>Controls and Procedures</w:t>
              </w:r>
            </w:hyperlink>
          </w:p>
        </w:tc>
        <w:tc>
          <w:tcPr>
            <w:tcW w:w="545" w:type="dxa"/>
            <w:tcBorders/>
            <w:vAlign w:val="center"/>
          </w:tcPr>
          <w:p>
            <w:pPr>
              <w:pStyle w:val="TableContents"/>
              <w:bidi w:val="0"/>
              <w:spacing w:before="0" w:after="0"/>
              <w:jc w:val="center"/>
              <w:rPr>
                <w:color w:val="000000"/>
              </w:rPr>
            </w:pPr>
            <w:r>
              <w:rPr>
                <w:color w:val="000000"/>
              </w:rPr>
              <w:t>37</w:t>
            </w:r>
          </w:p>
        </w:tc>
      </w:tr>
      <w:tr>
        <w:trPr/>
        <w:tc>
          <w:tcPr>
            <w:tcW w:w="890" w:type="dxa"/>
            <w:tcBorders/>
            <w:vAlign w:val="center"/>
          </w:tcPr>
          <w:p>
            <w:pPr>
              <w:pStyle w:val="TableContents"/>
              <w:bidi w:val="0"/>
              <w:spacing w:before="0" w:after="283"/>
              <w:jc w:val="left"/>
              <w:rPr>
                <w:color w:val="000000"/>
              </w:rPr>
            </w:pPr>
            <w:r>
              <w:rPr>
                <w:color w:val="000000"/>
              </w:rPr>
              <w:t> </w:t>
            </w:r>
          </w:p>
        </w:tc>
        <w:tc>
          <w:tcPr>
            <w:tcW w:w="8525" w:type="dxa"/>
            <w:tcBorders/>
            <w:vAlign w:val="center"/>
          </w:tcPr>
          <w:p>
            <w:pPr>
              <w:pStyle w:val="TableContents"/>
              <w:bidi w:val="0"/>
              <w:spacing w:before="0" w:after="283"/>
              <w:jc w:val="left"/>
              <w:rPr>
                <w:color w:val="000000"/>
              </w:rPr>
            </w:pPr>
            <w:r>
              <w:rPr>
                <w:color w:val="000000"/>
              </w:rPr>
              <w:t> </w:t>
            </w:r>
          </w:p>
        </w:tc>
        <w:tc>
          <w:tcPr>
            <w:tcW w:w="545" w:type="dxa"/>
            <w:tcBorders/>
            <w:vAlign w:val="center"/>
          </w:tcPr>
          <w:p>
            <w:pPr>
              <w:pStyle w:val="TableContents"/>
              <w:bidi w:val="0"/>
              <w:spacing w:before="0" w:after="283"/>
              <w:jc w:val="left"/>
              <w:rPr>
                <w:color w:val="000000"/>
              </w:rPr>
            </w:pPr>
            <w:r>
              <w:rPr>
                <w:color w:val="000000"/>
              </w:rPr>
              <w:t> </w:t>
            </w:r>
          </w:p>
        </w:tc>
      </w:tr>
      <w:tr>
        <w:trPr/>
        <w:tc>
          <w:tcPr>
            <w:tcW w:w="890" w:type="dxa"/>
            <w:tcBorders/>
            <w:vAlign w:val="center"/>
          </w:tcPr>
          <w:p>
            <w:pPr>
              <w:pStyle w:val="TableContents"/>
              <w:bidi w:val="0"/>
              <w:spacing w:before="0" w:after="0"/>
              <w:jc w:val="left"/>
              <w:rPr>
                <w:color w:val="000000"/>
              </w:rPr>
            </w:pPr>
            <w:r>
              <w:rPr>
                <w:color w:val="000000"/>
              </w:rPr>
              <w:t>PART II</w:t>
            </w:r>
          </w:p>
        </w:tc>
        <w:tc>
          <w:tcPr>
            <w:tcW w:w="8525" w:type="dxa"/>
            <w:tcBorders/>
            <w:vAlign w:val="center"/>
          </w:tcPr>
          <w:p>
            <w:pPr>
              <w:pStyle w:val="TableContents"/>
              <w:bidi w:val="0"/>
              <w:spacing w:before="0" w:after="0"/>
              <w:jc w:val="left"/>
              <w:rPr/>
            </w:pPr>
            <w:hyperlink w:anchor="OtherInformation">
              <w:r>
                <w:rPr>
                  <w:rStyle w:val="InternetLink"/>
                  <w:color w:val="000000"/>
                </w:rPr>
                <w:t>OTHER INFORMATION</w:t>
              </w:r>
            </w:hyperlink>
          </w:p>
        </w:tc>
        <w:tc>
          <w:tcPr>
            <w:tcW w:w="545" w:type="dxa"/>
            <w:tcBorders/>
            <w:vAlign w:val="center"/>
          </w:tcPr>
          <w:p>
            <w:pPr>
              <w:pStyle w:val="TableContents"/>
              <w:bidi w:val="0"/>
              <w:spacing w:before="0" w:after="283"/>
              <w:jc w:val="left"/>
              <w:rPr>
                <w:color w:val="000000"/>
              </w:rPr>
            </w:pPr>
            <w:r>
              <w:rPr>
                <w:color w:val="000000"/>
              </w:rPr>
              <w:t> </w:t>
            </w:r>
          </w:p>
        </w:tc>
      </w:tr>
      <w:tr>
        <w:trPr/>
        <w:tc>
          <w:tcPr>
            <w:tcW w:w="890" w:type="dxa"/>
            <w:tcBorders/>
            <w:shd w:fill="CCEEFF" w:val="clear"/>
            <w:vAlign w:val="center"/>
          </w:tcPr>
          <w:p>
            <w:pPr>
              <w:pStyle w:val="TableContents"/>
              <w:bidi w:val="0"/>
              <w:spacing w:before="0" w:after="0"/>
              <w:jc w:val="left"/>
              <w:rPr>
                <w:color w:val="000000"/>
              </w:rPr>
            </w:pPr>
            <w:r>
              <w:rPr>
                <w:color w:val="000000"/>
              </w:rPr>
              <w:t>Item 1.</w:t>
            </w:r>
          </w:p>
        </w:tc>
        <w:tc>
          <w:tcPr>
            <w:tcW w:w="8525" w:type="dxa"/>
            <w:tcBorders/>
            <w:shd w:fill="CCEEFF" w:val="clear"/>
            <w:vAlign w:val="center"/>
          </w:tcPr>
          <w:p>
            <w:pPr>
              <w:pStyle w:val="TableContents"/>
              <w:bidi w:val="0"/>
              <w:spacing w:before="0" w:after="0"/>
              <w:jc w:val="left"/>
              <w:rPr/>
            </w:pPr>
            <w:hyperlink w:anchor="LegalProceedings.">
              <w:r>
                <w:rPr>
                  <w:rStyle w:val="InternetLink"/>
                  <w:color w:val="000000"/>
                </w:rPr>
                <w:t>Legal Proceedings</w:t>
              </w:r>
            </w:hyperlink>
          </w:p>
        </w:tc>
        <w:tc>
          <w:tcPr>
            <w:tcW w:w="545" w:type="dxa"/>
            <w:tcBorders/>
            <w:shd w:fill="CCEEFF" w:val="clear"/>
            <w:vAlign w:val="center"/>
          </w:tcPr>
          <w:p>
            <w:pPr>
              <w:pStyle w:val="TableContents"/>
              <w:bidi w:val="0"/>
              <w:spacing w:before="0" w:after="0"/>
              <w:jc w:val="center"/>
              <w:rPr>
                <w:color w:val="000000"/>
              </w:rPr>
            </w:pPr>
            <w:r>
              <w:rPr>
                <w:color w:val="000000"/>
              </w:rPr>
              <w:t>39</w:t>
            </w:r>
          </w:p>
        </w:tc>
      </w:tr>
      <w:tr>
        <w:trPr/>
        <w:tc>
          <w:tcPr>
            <w:tcW w:w="890" w:type="dxa"/>
            <w:tcBorders/>
            <w:vAlign w:val="center"/>
          </w:tcPr>
          <w:p>
            <w:pPr>
              <w:pStyle w:val="TableContents"/>
              <w:bidi w:val="0"/>
              <w:spacing w:before="0" w:after="0"/>
              <w:jc w:val="left"/>
              <w:rPr>
                <w:color w:val="000000"/>
              </w:rPr>
            </w:pPr>
            <w:r>
              <w:rPr>
                <w:color w:val="000000"/>
              </w:rPr>
              <w:t>Item 1A.</w:t>
            </w:r>
          </w:p>
        </w:tc>
        <w:tc>
          <w:tcPr>
            <w:tcW w:w="8525" w:type="dxa"/>
            <w:tcBorders/>
            <w:vAlign w:val="center"/>
          </w:tcPr>
          <w:p>
            <w:pPr>
              <w:pStyle w:val="TableContents"/>
              <w:bidi w:val="0"/>
              <w:spacing w:before="0" w:after="0"/>
              <w:jc w:val="left"/>
              <w:rPr/>
            </w:pPr>
            <w:hyperlink w:anchor="RiskFactors.">
              <w:r>
                <w:rPr>
                  <w:rStyle w:val="InternetLink"/>
                  <w:color w:val="000000"/>
                </w:rPr>
                <w:t>Risk Factors</w:t>
              </w:r>
            </w:hyperlink>
          </w:p>
        </w:tc>
        <w:tc>
          <w:tcPr>
            <w:tcW w:w="545" w:type="dxa"/>
            <w:tcBorders/>
            <w:vAlign w:val="center"/>
          </w:tcPr>
          <w:p>
            <w:pPr>
              <w:pStyle w:val="TableContents"/>
              <w:bidi w:val="0"/>
              <w:spacing w:before="0" w:after="0"/>
              <w:jc w:val="center"/>
              <w:rPr>
                <w:color w:val="000000"/>
              </w:rPr>
            </w:pPr>
            <w:r>
              <w:rPr>
                <w:color w:val="000000"/>
              </w:rPr>
              <w:t>39</w:t>
            </w:r>
          </w:p>
        </w:tc>
      </w:tr>
      <w:tr>
        <w:trPr/>
        <w:tc>
          <w:tcPr>
            <w:tcW w:w="890" w:type="dxa"/>
            <w:tcBorders/>
            <w:shd w:fill="CCEEFF" w:val="clear"/>
            <w:vAlign w:val="center"/>
          </w:tcPr>
          <w:p>
            <w:pPr>
              <w:pStyle w:val="TableContents"/>
              <w:bidi w:val="0"/>
              <w:spacing w:before="0" w:after="0"/>
              <w:jc w:val="left"/>
              <w:rPr>
                <w:color w:val="000000"/>
              </w:rPr>
            </w:pPr>
            <w:r>
              <w:rPr>
                <w:color w:val="000000"/>
              </w:rPr>
              <w:t>Item 2.</w:t>
            </w:r>
          </w:p>
        </w:tc>
        <w:tc>
          <w:tcPr>
            <w:tcW w:w="8525" w:type="dxa"/>
            <w:tcBorders/>
            <w:shd w:fill="CCEEFF" w:val="clear"/>
            <w:vAlign w:val="center"/>
          </w:tcPr>
          <w:p>
            <w:pPr>
              <w:pStyle w:val="TableContents"/>
              <w:bidi w:val="0"/>
              <w:spacing w:before="0" w:after="0"/>
              <w:jc w:val="left"/>
              <w:rPr/>
            </w:pPr>
            <w:hyperlink w:anchor="UnregisteredSalesofEquity">
              <w:r>
                <w:rPr>
                  <w:rStyle w:val="InternetLink"/>
                  <w:color w:val="000000"/>
                </w:rPr>
                <w:t>Unregistered Sales of Equity Securities and Use of Proceeds</w:t>
              </w:r>
            </w:hyperlink>
          </w:p>
        </w:tc>
        <w:tc>
          <w:tcPr>
            <w:tcW w:w="545" w:type="dxa"/>
            <w:tcBorders/>
            <w:shd w:fill="CCEEFF" w:val="clear"/>
            <w:vAlign w:val="center"/>
          </w:tcPr>
          <w:p>
            <w:pPr>
              <w:pStyle w:val="TableContents"/>
              <w:bidi w:val="0"/>
              <w:spacing w:before="0" w:after="0"/>
              <w:jc w:val="center"/>
              <w:rPr>
                <w:color w:val="000000"/>
              </w:rPr>
            </w:pPr>
            <w:r>
              <w:rPr>
                <w:color w:val="000000"/>
              </w:rPr>
              <w:t>39</w:t>
            </w:r>
          </w:p>
        </w:tc>
      </w:tr>
      <w:tr>
        <w:trPr/>
        <w:tc>
          <w:tcPr>
            <w:tcW w:w="890" w:type="dxa"/>
            <w:tcBorders/>
            <w:vAlign w:val="center"/>
          </w:tcPr>
          <w:p>
            <w:pPr>
              <w:pStyle w:val="TableContents"/>
              <w:bidi w:val="0"/>
              <w:spacing w:before="0" w:after="0"/>
              <w:jc w:val="left"/>
              <w:rPr>
                <w:color w:val="000000"/>
              </w:rPr>
            </w:pPr>
            <w:r>
              <w:rPr>
                <w:color w:val="000000"/>
              </w:rPr>
              <w:t>Item 3.</w:t>
            </w:r>
          </w:p>
        </w:tc>
        <w:tc>
          <w:tcPr>
            <w:tcW w:w="8525" w:type="dxa"/>
            <w:tcBorders/>
            <w:vAlign w:val="center"/>
          </w:tcPr>
          <w:p>
            <w:pPr>
              <w:pStyle w:val="TableContents"/>
              <w:bidi w:val="0"/>
              <w:spacing w:before="0" w:after="0"/>
              <w:jc w:val="left"/>
              <w:rPr/>
            </w:pPr>
            <w:hyperlink w:anchor="DefaultsuponSeniorSecurit">
              <w:r>
                <w:rPr>
                  <w:rStyle w:val="InternetLink"/>
                  <w:color w:val="000000"/>
                </w:rPr>
                <w:t>Defaults upon Senior Securities</w:t>
              </w:r>
            </w:hyperlink>
          </w:p>
        </w:tc>
        <w:tc>
          <w:tcPr>
            <w:tcW w:w="545" w:type="dxa"/>
            <w:tcBorders/>
            <w:vAlign w:val="center"/>
          </w:tcPr>
          <w:p>
            <w:pPr>
              <w:pStyle w:val="TableContents"/>
              <w:bidi w:val="0"/>
              <w:spacing w:before="0" w:after="0"/>
              <w:jc w:val="center"/>
              <w:rPr>
                <w:color w:val="000000"/>
              </w:rPr>
            </w:pPr>
            <w:r>
              <w:rPr>
                <w:color w:val="000000"/>
              </w:rPr>
              <w:t>39</w:t>
            </w:r>
          </w:p>
        </w:tc>
      </w:tr>
      <w:tr>
        <w:trPr/>
        <w:tc>
          <w:tcPr>
            <w:tcW w:w="890" w:type="dxa"/>
            <w:tcBorders/>
            <w:shd w:fill="CCEEFF" w:val="clear"/>
            <w:vAlign w:val="center"/>
          </w:tcPr>
          <w:p>
            <w:pPr>
              <w:pStyle w:val="TableContents"/>
              <w:bidi w:val="0"/>
              <w:spacing w:before="0" w:after="0"/>
              <w:jc w:val="left"/>
              <w:rPr>
                <w:color w:val="000000"/>
              </w:rPr>
            </w:pPr>
            <w:r>
              <w:rPr>
                <w:color w:val="000000"/>
              </w:rPr>
              <w:t>Item 4.</w:t>
            </w:r>
          </w:p>
        </w:tc>
        <w:tc>
          <w:tcPr>
            <w:tcW w:w="8525" w:type="dxa"/>
            <w:tcBorders/>
            <w:shd w:fill="CCEEFF" w:val="clear"/>
            <w:vAlign w:val="center"/>
          </w:tcPr>
          <w:p>
            <w:pPr>
              <w:pStyle w:val="TableContents"/>
              <w:bidi w:val="0"/>
              <w:spacing w:before="0" w:after="0"/>
              <w:jc w:val="left"/>
              <w:rPr/>
            </w:pPr>
            <w:hyperlink w:anchor="MineSafetyDisclosure.">
              <w:r>
                <w:rPr>
                  <w:rStyle w:val="InternetLink"/>
                  <w:color w:val="000000"/>
                </w:rPr>
                <w:t>Mine Safety Disclosure</w:t>
              </w:r>
            </w:hyperlink>
          </w:p>
        </w:tc>
        <w:tc>
          <w:tcPr>
            <w:tcW w:w="545" w:type="dxa"/>
            <w:tcBorders/>
            <w:shd w:fill="CCEEFF" w:val="clear"/>
            <w:vAlign w:val="center"/>
          </w:tcPr>
          <w:p>
            <w:pPr>
              <w:pStyle w:val="TableContents"/>
              <w:bidi w:val="0"/>
              <w:spacing w:before="0" w:after="0"/>
              <w:jc w:val="center"/>
              <w:rPr>
                <w:color w:val="000000"/>
              </w:rPr>
            </w:pPr>
            <w:r>
              <w:rPr>
                <w:color w:val="000000"/>
              </w:rPr>
              <w:t>39</w:t>
            </w:r>
          </w:p>
        </w:tc>
      </w:tr>
      <w:tr>
        <w:trPr/>
        <w:tc>
          <w:tcPr>
            <w:tcW w:w="890" w:type="dxa"/>
            <w:tcBorders/>
            <w:vAlign w:val="center"/>
          </w:tcPr>
          <w:p>
            <w:pPr>
              <w:pStyle w:val="TableContents"/>
              <w:bidi w:val="0"/>
              <w:spacing w:before="0" w:after="0"/>
              <w:jc w:val="left"/>
              <w:rPr>
                <w:color w:val="000000"/>
              </w:rPr>
            </w:pPr>
            <w:r>
              <w:rPr>
                <w:color w:val="000000"/>
              </w:rPr>
              <w:t>Item 5.</w:t>
            </w:r>
          </w:p>
        </w:tc>
        <w:tc>
          <w:tcPr>
            <w:tcW w:w="8525" w:type="dxa"/>
            <w:tcBorders/>
            <w:vAlign w:val="center"/>
          </w:tcPr>
          <w:p>
            <w:pPr>
              <w:pStyle w:val="TableContents"/>
              <w:bidi w:val="0"/>
              <w:spacing w:before="0" w:after="0"/>
              <w:jc w:val="left"/>
              <w:rPr/>
            </w:pPr>
            <w:hyperlink w:anchor="OtherInformation.">
              <w:r>
                <w:rPr>
                  <w:rStyle w:val="InternetLink"/>
                  <w:color w:val="000000"/>
                </w:rPr>
                <w:t>Other Information</w:t>
              </w:r>
            </w:hyperlink>
          </w:p>
        </w:tc>
        <w:tc>
          <w:tcPr>
            <w:tcW w:w="545" w:type="dxa"/>
            <w:tcBorders/>
            <w:vAlign w:val="center"/>
          </w:tcPr>
          <w:p>
            <w:pPr>
              <w:pStyle w:val="TableContents"/>
              <w:bidi w:val="0"/>
              <w:spacing w:before="0" w:after="0"/>
              <w:jc w:val="center"/>
              <w:rPr>
                <w:color w:val="000000"/>
              </w:rPr>
            </w:pPr>
            <w:r>
              <w:rPr>
                <w:color w:val="000000"/>
              </w:rPr>
              <w:t>39</w:t>
            </w:r>
          </w:p>
        </w:tc>
      </w:tr>
      <w:tr>
        <w:trPr/>
        <w:tc>
          <w:tcPr>
            <w:tcW w:w="890" w:type="dxa"/>
            <w:tcBorders/>
            <w:shd w:fill="CCEEFF" w:val="clear"/>
            <w:vAlign w:val="center"/>
          </w:tcPr>
          <w:p>
            <w:pPr>
              <w:pStyle w:val="TableContents"/>
              <w:bidi w:val="0"/>
              <w:spacing w:before="0" w:after="0"/>
              <w:jc w:val="left"/>
              <w:rPr>
                <w:color w:val="000000"/>
              </w:rPr>
            </w:pPr>
            <w:r>
              <w:rPr>
                <w:color w:val="000000"/>
              </w:rPr>
              <w:t>Item 6.</w:t>
            </w:r>
          </w:p>
        </w:tc>
        <w:tc>
          <w:tcPr>
            <w:tcW w:w="8525" w:type="dxa"/>
            <w:tcBorders/>
            <w:shd w:fill="CCEEFF" w:val="clear"/>
            <w:vAlign w:val="center"/>
          </w:tcPr>
          <w:p>
            <w:pPr>
              <w:pStyle w:val="TableContents"/>
              <w:bidi w:val="0"/>
              <w:spacing w:before="0" w:after="0"/>
              <w:jc w:val="left"/>
              <w:rPr/>
            </w:pPr>
            <w:hyperlink w:anchor="Exhibits.">
              <w:r>
                <w:rPr>
                  <w:rStyle w:val="InternetLink"/>
                  <w:color w:val="000000"/>
                </w:rPr>
                <w:t>Exhibits</w:t>
              </w:r>
            </w:hyperlink>
          </w:p>
        </w:tc>
        <w:tc>
          <w:tcPr>
            <w:tcW w:w="545" w:type="dxa"/>
            <w:tcBorders/>
            <w:shd w:fill="CCEEFF" w:val="clear"/>
            <w:vAlign w:val="center"/>
          </w:tcPr>
          <w:p>
            <w:pPr>
              <w:pStyle w:val="TableContents"/>
              <w:bidi w:val="0"/>
              <w:spacing w:before="0" w:after="0"/>
              <w:jc w:val="center"/>
              <w:rPr>
                <w:color w:val="000000"/>
              </w:rPr>
            </w:pPr>
            <w:r>
              <w:rPr>
                <w:color w:val="000000"/>
              </w:rPr>
              <w:t>40</w:t>
            </w:r>
          </w:p>
        </w:tc>
      </w:tr>
      <w:tr>
        <w:trPr/>
        <w:tc>
          <w:tcPr>
            <w:tcW w:w="9415" w:type="dxa"/>
            <w:gridSpan w:val="2"/>
            <w:tcBorders/>
            <w:vAlign w:val="center"/>
          </w:tcPr>
          <w:p>
            <w:pPr>
              <w:pStyle w:val="TableContents"/>
              <w:bidi w:val="0"/>
              <w:spacing w:before="0" w:after="0"/>
              <w:jc w:val="left"/>
              <w:rPr/>
            </w:pPr>
            <w:hyperlink w:anchor="Signa">
              <w:r>
                <w:rPr>
                  <w:rStyle w:val="InternetLink"/>
                  <w:color w:val="000000"/>
                </w:rPr>
                <w:t>Signatures</w:t>
              </w:r>
            </w:hyperlink>
          </w:p>
        </w:tc>
        <w:tc>
          <w:tcPr>
            <w:tcW w:w="545" w:type="dxa"/>
            <w:tcBorders/>
            <w:vAlign w:val="center"/>
          </w:tcPr>
          <w:p>
            <w:pPr>
              <w:pStyle w:val="TableContents"/>
              <w:bidi w:val="0"/>
              <w:spacing w:before="0" w:after="0"/>
              <w:jc w:val="center"/>
              <w:rPr>
                <w:color w:val="000000"/>
              </w:rPr>
            </w:pPr>
            <w:r>
              <w:rPr>
                <w:color w:val="000000"/>
              </w:rPr>
              <w:t>41</w:t>
            </w:r>
          </w:p>
        </w:tc>
      </w:tr>
    </w:tbl>
    <w:p>
      <w:pPr>
        <w:pStyle w:val="TextBody"/>
        <w:bidi w:val="0"/>
        <w:spacing w:before="0" w:after="0"/>
        <w:jc w:val="left"/>
        <w:rPr>
          <w:color w:val="000000"/>
        </w:rPr>
      </w:pPr>
      <w:r>
        <w:rPr>
          <w:color w:val="000000"/>
        </w:rPr>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 FINANCIAL INFORMATION</w:t>
      </w:r>
      <w:bookmarkStart w:id="17" w:name="FINANCIALINFORMATION"/>
      <w:bookmarkEnd w:id="17"/>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18" w:name="z5e4348cea9e54923b93469ff98caaca0"/>
      <w:bookmarkStart w:id="19" w:name="FinancialStatements"/>
      <w:bookmarkStart w:id="20" w:name="Section4"/>
      <w:bookmarkStart w:id="21" w:name="z5e4348cea9e54923b93469ff98caaca0"/>
      <w:bookmarkStart w:id="22" w:name="FinancialStatements"/>
      <w:bookmarkStart w:id="23" w:name="Section4"/>
      <w:bookmarkEnd w:id="21"/>
      <w:bookmarkEnd w:id="22"/>
      <w:bookmarkEnd w:id="23"/>
    </w:p>
    <w:tbl>
      <w:tblPr>
        <w:tblW w:w="2980" w:type="dxa"/>
        <w:jc w:val="left"/>
        <w:tblInd w:w="0" w:type="dxa"/>
        <w:tblLayout w:type="fixed"/>
        <w:tblCellMar>
          <w:top w:w="0" w:type="dxa"/>
          <w:left w:w="0" w:type="dxa"/>
          <w:bottom w:w="0" w:type="dxa"/>
          <w:right w:w="0" w:type="dxa"/>
        </w:tblCellMar>
      </w:tblPr>
      <w:tblGrid>
        <w:gridCol w:w="770"/>
        <w:gridCol w:w="2210"/>
      </w:tblGrid>
      <w:tr>
        <w:trPr/>
        <w:tc>
          <w:tcPr>
            <w:tcW w:w="770" w:type="dxa"/>
            <w:tcBorders/>
            <w:vAlign w:val="center"/>
          </w:tcPr>
          <w:p>
            <w:pPr>
              <w:pStyle w:val="TableContents"/>
              <w:bidi w:val="0"/>
              <w:spacing w:before="0" w:after="283"/>
              <w:jc w:val="left"/>
              <w:rPr>
                <w:b/>
                <w:color w:val="000000"/>
              </w:rPr>
            </w:pPr>
            <w:r>
              <w:rPr>
                <w:b/>
                <w:color w:val="000000"/>
              </w:rPr>
              <w:t>Item 1.</w:t>
            </w:r>
          </w:p>
        </w:tc>
        <w:tc>
          <w:tcPr>
            <w:tcW w:w="2210" w:type="dxa"/>
            <w:tcBorders/>
            <w:vAlign w:val="center"/>
          </w:tcPr>
          <w:p>
            <w:pPr>
              <w:pStyle w:val="TableContents"/>
              <w:bidi w:val="0"/>
              <w:spacing w:before="0" w:after="0"/>
              <w:jc w:val="left"/>
              <w:rPr>
                <w:b/>
                <w:color w:val="000000"/>
              </w:rPr>
            </w:pPr>
            <w:r>
              <w:rPr>
                <w:b/>
                <w:color w:val="000000"/>
              </w:rPr>
              <w:t>Financial Statements</w:t>
            </w:r>
          </w:p>
        </w:tc>
      </w:tr>
    </w:tbl>
    <w:p>
      <w:pPr>
        <w:pStyle w:val="TextBody"/>
        <w:bidi w:val="0"/>
        <w:spacing w:before="0" w:after="0"/>
        <w:jc w:val="left"/>
        <w:rPr>
          <w:color w:val="000000"/>
        </w:rPr>
      </w:pPr>
      <w:r>
        <w:rPr>
          <w:color w:val="000000"/>
        </w:rPr>
      </w:r>
    </w:p>
    <w:p>
      <w:pPr>
        <w:pStyle w:val="TextBody"/>
        <w:bidi w:val="0"/>
        <w:spacing w:before="0" w:after="0"/>
        <w:jc w:val="center"/>
        <w:rPr>
          <w:rFonts w:ascii="Times New Roman" w:hAnsi="Times New Roman"/>
          <w:b/>
          <w:color w:val="000000"/>
          <w:sz w:val="20"/>
          <w:shd w:fill="FFFFFF" w:val="clear"/>
        </w:rPr>
      </w:pPr>
      <w:bookmarkStart w:id="24" w:name="Section5"/>
      <w:bookmarkEnd w:id="24"/>
      <w:r>
        <w:rPr>
          <w:rFonts w:ascii="Times New Roman" w:hAnsi="Times New Roman"/>
          <w:b/>
          <w:color w:val="000000"/>
          <w:sz w:val="20"/>
          <w:shd w:fill="FFFFFF" w:val="clear"/>
        </w:rPr>
        <w:t>Donegal Group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Balance Sheets</w:t>
      </w:r>
    </w:p>
    <w:p>
      <w:pPr>
        <w:pStyle w:val="Normal"/>
        <w:bidi w:val="0"/>
        <w:spacing w:before="0" w:after="0"/>
        <w:jc w:val="left"/>
        <w:rPr>
          <w:sz w:val="4"/>
          <w:szCs w:val="4"/>
        </w:rPr>
      </w:pPr>
      <w:r>
        <w:rPr>
          <w:sz w:val="4"/>
          <w:szCs w:val="4"/>
        </w:rPr>
      </w:r>
      <w:bookmarkStart w:id="25" w:name="z32df9ad983a2403b80508c577e76ac2a"/>
      <w:bookmarkStart w:id="26" w:name="z32df9ad983a2403b80508c577e76ac2a"/>
      <w:bookmarkEnd w:id="26"/>
    </w:p>
    <w:tbl>
      <w:tblPr>
        <w:tblW w:w="10205" w:type="dxa"/>
        <w:jc w:val="left"/>
        <w:tblInd w:w="0" w:type="dxa"/>
        <w:tblLayout w:type="fixed"/>
        <w:tblCellMar>
          <w:top w:w="0" w:type="dxa"/>
          <w:left w:w="0" w:type="dxa"/>
          <w:bottom w:w="0" w:type="dxa"/>
          <w:right w:w="0" w:type="dxa"/>
        </w:tblCellMar>
      </w:tblPr>
      <w:tblGrid>
        <w:gridCol w:w="6545"/>
        <w:gridCol w:w="90"/>
        <w:gridCol w:w="170"/>
        <w:gridCol w:w="1430"/>
        <w:gridCol w:w="125"/>
        <w:gridCol w:w="90"/>
        <w:gridCol w:w="170"/>
        <w:gridCol w:w="1430"/>
        <w:gridCol w:w="155"/>
      </w:tblGrid>
      <w:tr>
        <w:trPr/>
        <w:tc>
          <w:tcPr>
            <w:tcW w:w="6545" w:type="dxa"/>
            <w:tcBorders/>
            <w:vAlign w:val="bottom"/>
          </w:tcPr>
          <w:p>
            <w:pPr>
              <w:pStyle w:val="TableContents"/>
              <w:bidi w:val="0"/>
              <w:spacing w:before="0" w:after="0"/>
              <w:ind w:left="180" w:right="0" w:hanging="180"/>
              <w:jc w:val="left"/>
              <w:rPr>
                <w:color w:val="000000"/>
              </w:rPr>
            </w:pPr>
            <w:r>
              <w:rPr>
                <w:color w:val="000000"/>
              </w:rPr>
              <w:t> </w:t>
            </w:r>
          </w:p>
        </w:tc>
        <w:tc>
          <w:tcPr>
            <w:tcW w:w="90" w:type="dxa"/>
            <w:tcBorders/>
            <w:vAlign w:val="bottom"/>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w:t>
            </w:r>
          </w:p>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p>
            <w:pPr>
              <w:pStyle w:val="TableContents"/>
              <w:bidi w:val="0"/>
              <w:spacing w:before="0" w:after="0"/>
              <w:jc w:val="center"/>
              <w:rPr>
                <w:b/>
                <w:color w:val="000000"/>
              </w:rPr>
            </w:pPr>
            <w:r>
              <w:rPr>
                <w:b/>
                <w:color w:val="000000"/>
              </w:rPr>
              <w:t>2025</w:t>
            </w:r>
          </w:p>
        </w:tc>
        <w:tc>
          <w:tcPr>
            <w:tcW w:w="155" w:type="dxa"/>
            <w:tcBorders/>
            <w:vAlign w:val="bottom"/>
          </w:tcPr>
          <w:p>
            <w:pPr>
              <w:pStyle w:val="TableContents"/>
              <w:bidi w:val="0"/>
              <w:spacing w:before="0" w:after="283"/>
              <w:jc w:val="left"/>
              <w:rPr/>
            </w:pPr>
            <w:r>
              <w:rPr/>
              <w:t> </w:t>
            </w:r>
          </w:p>
        </w:tc>
      </w:tr>
      <w:tr>
        <w:trPr/>
        <w:tc>
          <w:tcPr>
            <w:tcW w:w="6545" w:type="dxa"/>
            <w:tcBorders/>
            <w:vAlign w:val="bottom"/>
          </w:tcPr>
          <w:p>
            <w:pPr>
              <w:pStyle w:val="TableContents"/>
              <w:bidi w:val="0"/>
              <w:spacing w:before="0" w:after="0"/>
              <w:ind w:left="180" w:right="0" w:hanging="180"/>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600" w:type="dxa"/>
            <w:gridSpan w:val="2"/>
            <w:tcBorders/>
            <w:vAlign w:val="bottom"/>
          </w:tcPr>
          <w:p>
            <w:pPr>
              <w:pStyle w:val="TableContents"/>
              <w:bidi w:val="0"/>
              <w:spacing w:before="0" w:after="0"/>
              <w:jc w:val="center"/>
              <w:rPr>
                <w:color w:val="000000"/>
              </w:rPr>
            </w:pPr>
            <w:r>
              <w:rPr>
                <w:color w:val="000000"/>
              </w:rPr>
              <w:t>(Unaudited)</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600" w:type="dxa"/>
            <w:gridSpan w:val="2"/>
            <w:tcBorders/>
            <w:vAlign w:val="bottom"/>
          </w:tcPr>
          <w:p>
            <w:pPr>
              <w:pStyle w:val="TableContents"/>
              <w:bidi w:val="0"/>
              <w:spacing w:before="0" w:after="283"/>
              <w:jc w:val="left"/>
              <w:rPr>
                <w:color w:val="000000"/>
              </w:rPr>
            </w:pPr>
            <w:r>
              <w:rPr>
                <w:color w:val="000000"/>
              </w:rPr>
              <w:t> </w:t>
            </w:r>
          </w:p>
        </w:tc>
        <w:tc>
          <w:tcPr>
            <w:tcW w:w="155" w:type="dxa"/>
            <w:tcBorders/>
            <w:vAlign w:val="bottom"/>
          </w:tcPr>
          <w:p>
            <w:pPr>
              <w:pStyle w:val="TableContents"/>
              <w:bidi w:val="0"/>
              <w:spacing w:before="0" w:after="283"/>
              <w:jc w:val="left"/>
              <w:rPr>
                <w:color w:val="000000"/>
              </w:rPr>
            </w:pPr>
            <w:r>
              <w:rPr>
                <w:color w:val="000000"/>
              </w:rPr>
              <w:t> </w:t>
            </w:r>
          </w:p>
        </w:tc>
      </w:tr>
      <w:tr>
        <w:trPr/>
        <w:tc>
          <w:tcPr>
            <w:tcW w:w="6545" w:type="dxa"/>
            <w:tcBorders/>
            <w:shd w:fill="CCEEFF" w:val="clear"/>
            <w:vAlign w:val="bottom"/>
          </w:tcPr>
          <w:p>
            <w:pPr>
              <w:pStyle w:val="TableContents"/>
              <w:bidi w:val="0"/>
              <w:spacing w:before="0" w:after="0"/>
              <w:ind w:left="180" w:right="0" w:hanging="180"/>
              <w:jc w:val="left"/>
              <w:rPr>
                <w:b/>
                <w:color w:val="000000"/>
              </w:rPr>
            </w:pPr>
            <w:r>
              <w:rPr>
                <w:b/>
                <w:color w:val="000000"/>
              </w:rPr>
              <w:t>Assets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600" w:type="dxa"/>
            <w:gridSpan w:val="2"/>
            <w:tcBorders/>
            <w:shd w:fill="CCEEFF" w:val="clear"/>
            <w:vAlign w:val="bottom"/>
          </w:tcPr>
          <w:p>
            <w:pPr>
              <w:pStyle w:val="TableContents"/>
              <w:bidi w:val="0"/>
              <w:spacing w:before="0" w:after="283"/>
              <w:jc w:val="lef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600" w:type="dxa"/>
            <w:gridSpan w:val="2"/>
            <w:tcBorders/>
            <w:shd w:fill="CCEEFF" w:val="clear"/>
            <w:vAlign w:val="bottom"/>
          </w:tcPr>
          <w:p>
            <w:pPr>
              <w:pStyle w:val="TableContents"/>
              <w:bidi w:val="0"/>
              <w:spacing w:before="0" w:after="283"/>
              <w:jc w:val="left"/>
              <w:rPr>
                <w:color w:val="000000"/>
              </w:rPr>
            </w:pPr>
            <w:r>
              <w:rPr>
                <w:color w:val="000000"/>
              </w:rPr>
              <w:t> </w:t>
            </w:r>
          </w:p>
        </w:tc>
        <w:tc>
          <w:tcPr>
            <w:tcW w:w="155" w:type="dxa"/>
            <w:tcBorders/>
            <w:shd w:fill="CCEEFF" w:val="clear"/>
            <w:vAlign w:val="bottom"/>
          </w:tcPr>
          <w:p>
            <w:pPr>
              <w:pStyle w:val="TableContents"/>
              <w:bidi w:val="0"/>
              <w:spacing w:before="0" w:after="283"/>
              <w:jc w:val="left"/>
              <w:rPr>
                <w:color w:val="000000"/>
              </w:rPr>
            </w:pPr>
            <w:r>
              <w:rPr>
                <w:color w:val="000000"/>
              </w:rPr>
              <w:t> </w:t>
            </w:r>
          </w:p>
        </w:tc>
      </w:tr>
      <w:tr>
        <w:trPr/>
        <w:tc>
          <w:tcPr>
            <w:tcW w:w="6545" w:type="dxa"/>
            <w:tcBorders/>
            <w:vAlign w:val="bottom"/>
          </w:tcPr>
          <w:p>
            <w:pPr>
              <w:pStyle w:val="TableContents"/>
              <w:bidi w:val="0"/>
              <w:spacing w:before="0" w:after="0"/>
              <w:ind w:left="180" w:right="0" w:hanging="180"/>
              <w:jc w:val="left"/>
              <w:rPr>
                <w:color w:val="000000"/>
              </w:rPr>
            </w:pPr>
            <w:r>
              <w:rPr>
                <w:color w:val="000000"/>
              </w:rPr>
              <w:t>Investments</w:t>
            </w:r>
          </w:p>
        </w:tc>
        <w:tc>
          <w:tcPr>
            <w:tcW w:w="90" w:type="dxa"/>
            <w:tcBorders/>
            <w:vAlign w:val="bottom"/>
          </w:tcPr>
          <w:p>
            <w:pPr>
              <w:pStyle w:val="TableContents"/>
              <w:bidi w:val="0"/>
              <w:spacing w:before="0" w:after="283"/>
              <w:jc w:val="left"/>
              <w:rPr>
                <w:color w:val="000000"/>
              </w:rPr>
            </w:pPr>
            <w:r>
              <w:rPr>
                <w:color w:val="000000"/>
              </w:rPr>
              <w:t> </w:t>
            </w:r>
          </w:p>
        </w:tc>
        <w:tc>
          <w:tcPr>
            <w:tcW w:w="1600" w:type="dxa"/>
            <w:gridSpan w:val="2"/>
            <w:tcBorders/>
            <w:vAlign w:val="bottom"/>
          </w:tcPr>
          <w:p>
            <w:pPr>
              <w:pStyle w:val="TableContents"/>
              <w:bidi w:val="0"/>
              <w:spacing w:before="0" w:after="283"/>
              <w:jc w:val="lef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600" w:type="dxa"/>
            <w:gridSpan w:val="2"/>
            <w:tcBorders/>
            <w:vAlign w:val="bottom"/>
          </w:tcPr>
          <w:p>
            <w:pPr>
              <w:pStyle w:val="TableContents"/>
              <w:bidi w:val="0"/>
              <w:spacing w:before="0" w:after="283"/>
              <w:jc w:val="left"/>
              <w:rPr>
                <w:color w:val="000000"/>
              </w:rPr>
            </w:pPr>
            <w:r>
              <w:rPr>
                <w:color w:val="000000"/>
              </w:rPr>
              <w:t> </w:t>
            </w:r>
          </w:p>
        </w:tc>
        <w:tc>
          <w:tcPr>
            <w:tcW w:w="155" w:type="dxa"/>
            <w:tcBorders/>
            <w:vAlign w:val="bottom"/>
          </w:tcPr>
          <w:p>
            <w:pPr>
              <w:pStyle w:val="TableContents"/>
              <w:bidi w:val="0"/>
              <w:spacing w:before="0" w:after="283"/>
              <w:jc w:val="left"/>
              <w:rPr>
                <w:color w:val="000000"/>
              </w:rPr>
            </w:pPr>
            <w:r>
              <w:rPr>
                <w:color w:val="000000"/>
              </w:rPr>
              <w:t> </w:t>
            </w:r>
          </w:p>
        </w:tc>
      </w:tr>
      <w:tr>
        <w:trPr/>
        <w:tc>
          <w:tcPr>
            <w:tcW w:w="6545" w:type="dxa"/>
            <w:tcBorders/>
            <w:shd w:fill="CCEEFF" w:val="clear"/>
            <w:vAlign w:val="bottom"/>
          </w:tcPr>
          <w:p>
            <w:pPr>
              <w:pStyle w:val="TableContents"/>
              <w:bidi w:val="0"/>
              <w:spacing w:before="0" w:after="0"/>
              <w:ind w:left="360" w:right="0" w:hanging="180"/>
              <w:jc w:val="left"/>
              <w:rPr>
                <w:color w:val="000000"/>
              </w:rPr>
            </w:pPr>
            <w:r>
              <w:rPr>
                <w:color w:val="000000"/>
              </w:rPr>
              <w:t>Fixed maturities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600" w:type="dxa"/>
            <w:gridSpan w:val="2"/>
            <w:tcBorders/>
            <w:shd w:fill="CCEEFF" w:val="clear"/>
            <w:vAlign w:val="bottom"/>
          </w:tcPr>
          <w:p>
            <w:pPr>
              <w:pStyle w:val="TableContents"/>
              <w:bidi w:val="0"/>
              <w:spacing w:before="0" w:after="283"/>
              <w:jc w:val="lef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600" w:type="dxa"/>
            <w:gridSpan w:val="2"/>
            <w:tcBorders/>
            <w:shd w:fill="CCEEFF" w:val="clear"/>
            <w:vAlign w:val="bottom"/>
          </w:tcPr>
          <w:p>
            <w:pPr>
              <w:pStyle w:val="TableContents"/>
              <w:bidi w:val="0"/>
              <w:spacing w:before="0" w:after="283"/>
              <w:jc w:val="left"/>
              <w:rPr>
                <w:color w:val="000000"/>
              </w:rPr>
            </w:pPr>
            <w:r>
              <w:rPr>
                <w:color w:val="000000"/>
              </w:rPr>
              <w:t> </w:t>
            </w:r>
          </w:p>
        </w:tc>
        <w:tc>
          <w:tcPr>
            <w:tcW w:w="155" w:type="dxa"/>
            <w:tcBorders/>
            <w:shd w:fill="CCEEFF" w:val="clear"/>
            <w:vAlign w:val="bottom"/>
          </w:tcPr>
          <w:p>
            <w:pPr>
              <w:pStyle w:val="TableContents"/>
              <w:bidi w:val="0"/>
              <w:spacing w:before="0" w:after="283"/>
              <w:jc w:val="left"/>
              <w:rPr>
                <w:color w:val="000000"/>
              </w:rPr>
            </w:pPr>
            <w:r>
              <w:rPr>
                <w:color w:val="000000"/>
              </w:rPr>
              <w:t> </w:t>
            </w:r>
          </w:p>
        </w:tc>
      </w:tr>
      <w:tr>
        <w:trPr/>
        <w:tc>
          <w:tcPr>
            <w:tcW w:w="6545" w:type="dxa"/>
            <w:tcBorders/>
            <w:vAlign w:val="bottom"/>
          </w:tcPr>
          <w:p>
            <w:pPr>
              <w:pStyle w:val="TableContents"/>
              <w:bidi w:val="0"/>
              <w:spacing w:before="0" w:after="0"/>
              <w:ind w:left="540" w:right="0" w:hanging="180"/>
              <w:jc w:val="left"/>
              <w:rPr>
                <w:color w:val="000000"/>
              </w:rPr>
            </w:pPr>
            <w:r>
              <w:rPr>
                <w:color w:val="000000"/>
              </w:rPr>
              <w:t xml:space="preserve">Held to maturity, at amortized cost (fair value $754,765,403 and $731,659,323; </w:t>
            </w:r>
          </w:p>
          <w:p>
            <w:pPr>
              <w:pStyle w:val="TableContents"/>
              <w:bidi w:val="0"/>
              <w:spacing w:before="0" w:after="0"/>
              <w:ind w:left="720" w:right="0" w:hanging="180"/>
              <w:jc w:val="left"/>
              <w:rPr>
                <w:color w:val="000000"/>
              </w:rPr>
            </w:pPr>
            <w:r>
              <w:rPr>
                <w:color w:val="000000"/>
              </w:rPr>
              <w:t>net of allowance for expected credit losses of $1,306,225 and $1,312,903)</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430" w:type="dxa"/>
            <w:tcBorders/>
            <w:vAlign w:val="bottom"/>
          </w:tcPr>
          <w:p>
            <w:pPr>
              <w:pStyle w:val="TableContents"/>
              <w:bidi w:val="0"/>
              <w:spacing w:before="0" w:after="0"/>
              <w:jc w:val="right"/>
              <w:rPr>
                <w:color w:val="000000"/>
              </w:rPr>
            </w:pPr>
            <w:r>
              <w:rPr>
                <w:color w:val="000000"/>
              </w:rPr>
              <w:t>803,294,965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430" w:type="dxa"/>
            <w:tcBorders/>
            <w:vAlign w:val="bottom"/>
          </w:tcPr>
          <w:p>
            <w:pPr>
              <w:pStyle w:val="TableContents"/>
              <w:bidi w:val="0"/>
              <w:spacing w:before="0" w:after="0"/>
              <w:jc w:val="right"/>
              <w:rPr>
                <w:color w:val="000000"/>
              </w:rPr>
            </w:pPr>
            <w:r>
              <w:rPr>
                <w:color w:val="000000"/>
              </w:rPr>
              <w:t>776,447,347</w:t>
            </w:r>
          </w:p>
        </w:tc>
        <w:tc>
          <w:tcPr>
            <w:tcW w:w="155" w:type="dxa"/>
            <w:tcBorders/>
            <w:vAlign w:val="bottom"/>
          </w:tcPr>
          <w:p>
            <w:pPr>
              <w:pStyle w:val="TableContents"/>
              <w:bidi w:val="0"/>
              <w:spacing w:before="0" w:after="283"/>
              <w:jc w:val="left"/>
              <w:rPr/>
            </w:pPr>
            <w:r>
              <w:rPr/>
              <w:t> </w:t>
            </w:r>
          </w:p>
        </w:tc>
      </w:tr>
      <w:tr>
        <w:trPr/>
        <w:tc>
          <w:tcPr>
            <w:tcW w:w="6545" w:type="dxa"/>
            <w:tcBorders/>
            <w:shd w:fill="CCEEFF" w:val="clear"/>
            <w:vAlign w:val="bottom"/>
          </w:tcPr>
          <w:p>
            <w:pPr>
              <w:pStyle w:val="TableContents"/>
              <w:bidi w:val="0"/>
              <w:spacing w:before="0" w:after="0"/>
              <w:ind w:left="720" w:right="0" w:hanging="360"/>
              <w:jc w:val="left"/>
              <w:rPr>
                <w:color w:val="000000"/>
              </w:rPr>
            </w:pPr>
            <w:r>
              <w:rPr>
                <w:color w:val="000000"/>
              </w:rPr>
              <w:t>Available for sale, at fair value (amortized cost $650,458,942 and $650,370,011)</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0"/>
              <w:jc w:val="right"/>
              <w:rPr>
                <w:color w:val="000000"/>
              </w:rPr>
            </w:pPr>
            <w:r>
              <w:rPr>
                <w:color w:val="000000"/>
              </w:rPr>
              <w:t>636,519,616</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0"/>
              <w:jc w:val="right"/>
              <w:rPr>
                <w:color w:val="000000"/>
              </w:rPr>
            </w:pPr>
            <w:r>
              <w:rPr>
                <w:color w:val="000000"/>
              </w:rPr>
              <w:t>640,722,775</w:t>
            </w:r>
          </w:p>
        </w:tc>
        <w:tc>
          <w:tcPr>
            <w:tcW w:w="155" w:type="dxa"/>
            <w:tcBorders/>
            <w:shd w:fill="CCEEFF" w:val="clear"/>
            <w:vAlign w:val="bottom"/>
          </w:tcPr>
          <w:p>
            <w:pPr>
              <w:pStyle w:val="TableContents"/>
              <w:bidi w:val="0"/>
              <w:spacing w:before="0" w:after="283"/>
              <w:jc w:val="left"/>
              <w:rPr>
                <w:color w:val="000000"/>
              </w:rPr>
            </w:pPr>
            <w:r>
              <w:rPr>
                <w:color w:val="000000"/>
              </w:rPr>
              <w:t> </w:t>
            </w:r>
          </w:p>
        </w:tc>
      </w:tr>
      <w:tr>
        <w:trPr/>
        <w:tc>
          <w:tcPr>
            <w:tcW w:w="6545" w:type="dxa"/>
            <w:tcBorders/>
            <w:vAlign w:val="bottom"/>
          </w:tcPr>
          <w:p>
            <w:pPr>
              <w:pStyle w:val="TableContents"/>
              <w:bidi w:val="0"/>
              <w:spacing w:before="0" w:after="0"/>
              <w:ind w:left="360" w:right="0" w:hanging="180"/>
              <w:jc w:val="left"/>
              <w:rPr>
                <w:color w:val="000000"/>
              </w:rPr>
            </w:pPr>
            <w:r>
              <w:rPr>
                <w:color w:val="000000"/>
              </w:rPr>
              <w:t>Equity securities, at fair value</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48,879,905</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44,370,358</w:t>
            </w:r>
          </w:p>
        </w:tc>
        <w:tc>
          <w:tcPr>
            <w:tcW w:w="155" w:type="dxa"/>
            <w:tcBorders/>
            <w:vAlign w:val="bottom"/>
          </w:tcPr>
          <w:p>
            <w:pPr>
              <w:pStyle w:val="TableContents"/>
              <w:bidi w:val="0"/>
              <w:spacing w:before="0" w:after="283"/>
              <w:jc w:val="left"/>
              <w:rPr>
                <w:color w:val="000000"/>
              </w:rPr>
            </w:pPr>
            <w:r>
              <w:rPr>
                <w:color w:val="000000"/>
              </w:rPr>
              <w:t> </w:t>
            </w:r>
          </w:p>
        </w:tc>
      </w:tr>
      <w:tr>
        <w:trPr/>
        <w:tc>
          <w:tcPr>
            <w:tcW w:w="6545" w:type="dxa"/>
            <w:tcBorders/>
            <w:shd w:fill="CCEEFF" w:val="clear"/>
            <w:vAlign w:val="bottom"/>
          </w:tcPr>
          <w:p>
            <w:pPr>
              <w:pStyle w:val="TableContents"/>
              <w:bidi w:val="0"/>
              <w:spacing w:before="0" w:after="0"/>
              <w:ind w:left="360" w:right="0" w:hanging="180"/>
              <w:jc w:val="left"/>
              <w:rPr>
                <w:color w:val="000000"/>
              </w:rPr>
            </w:pPr>
            <w:r>
              <w:rPr>
                <w:color w:val="000000"/>
              </w:rPr>
              <w:t>Short-term investments, available for sale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4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26,530,086</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4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38,712,341</w:t>
            </w:r>
          </w:p>
        </w:tc>
        <w:tc>
          <w:tcPr>
            <w:tcW w:w="155" w:type="dxa"/>
            <w:tcBorders/>
            <w:shd w:fill="CCEEFF" w:val="clear"/>
            <w:vAlign w:val="bottom"/>
          </w:tcPr>
          <w:p>
            <w:pPr>
              <w:pStyle w:val="TableContents"/>
              <w:bidi w:val="0"/>
              <w:spacing w:before="0" w:after="283"/>
              <w:jc w:val="left"/>
              <w:rPr>
                <w:color w:val="000000"/>
              </w:rPr>
            </w:pPr>
            <w:r>
              <w:rPr>
                <w:color w:val="000000"/>
              </w:rPr>
              <w:t> </w:t>
            </w:r>
          </w:p>
        </w:tc>
      </w:tr>
      <w:tr>
        <w:trPr/>
        <w:tc>
          <w:tcPr>
            <w:tcW w:w="6545" w:type="dxa"/>
            <w:tcBorders/>
            <w:vAlign w:val="bottom"/>
          </w:tcPr>
          <w:p>
            <w:pPr>
              <w:pStyle w:val="TableContents"/>
              <w:bidi w:val="0"/>
              <w:spacing w:before="0" w:after="0"/>
              <w:ind w:left="720" w:right="0" w:hanging="180"/>
              <w:jc w:val="left"/>
              <w:rPr>
                <w:color w:val="000000"/>
              </w:rPr>
            </w:pPr>
            <w:r>
              <w:rPr>
                <w:color w:val="000000"/>
              </w:rPr>
              <w:t>Total investments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1,515,224,572</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1,500,252,821</w:t>
            </w:r>
          </w:p>
        </w:tc>
        <w:tc>
          <w:tcPr>
            <w:tcW w:w="155" w:type="dxa"/>
            <w:tcBorders/>
            <w:vAlign w:val="bottom"/>
          </w:tcPr>
          <w:p>
            <w:pPr>
              <w:pStyle w:val="TableContents"/>
              <w:bidi w:val="0"/>
              <w:spacing w:before="0" w:after="283"/>
              <w:jc w:val="left"/>
              <w:rPr>
                <w:color w:val="000000"/>
              </w:rPr>
            </w:pPr>
            <w:r>
              <w:rPr>
                <w:color w:val="000000"/>
              </w:rPr>
              <w:t> </w:t>
            </w:r>
          </w:p>
        </w:tc>
      </w:tr>
      <w:tr>
        <w:trPr/>
        <w:tc>
          <w:tcPr>
            <w:tcW w:w="6545" w:type="dxa"/>
            <w:tcBorders/>
            <w:shd w:fill="CCEEFF" w:val="clear"/>
            <w:vAlign w:val="bottom"/>
          </w:tcPr>
          <w:p>
            <w:pPr>
              <w:pStyle w:val="TableContents"/>
              <w:bidi w:val="0"/>
              <w:spacing w:before="0" w:after="0"/>
              <w:ind w:left="180" w:right="0" w:hanging="180"/>
              <w:jc w:val="left"/>
              <w:rPr>
                <w:color w:val="000000"/>
              </w:rPr>
            </w:pPr>
            <w:r>
              <w:rPr>
                <w:color w:val="000000"/>
              </w:rPr>
              <w:t>Cash</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0"/>
              <w:jc w:val="right"/>
              <w:rPr>
                <w:color w:val="000000"/>
              </w:rPr>
            </w:pPr>
            <w:r>
              <w:rPr>
                <w:color w:val="000000"/>
              </w:rPr>
              <w:t>23,722,355</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0"/>
              <w:jc w:val="right"/>
              <w:rPr>
                <w:color w:val="000000"/>
              </w:rPr>
            </w:pPr>
            <w:r>
              <w:rPr>
                <w:color w:val="000000"/>
              </w:rPr>
              <w:t>26,785,845</w:t>
            </w:r>
          </w:p>
        </w:tc>
        <w:tc>
          <w:tcPr>
            <w:tcW w:w="155" w:type="dxa"/>
            <w:tcBorders/>
            <w:shd w:fill="CCEEFF" w:val="clear"/>
            <w:vAlign w:val="bottom"/>
          </w:tcPr>
          <w:p>
            <w:pPr>
              <w:pStyle w:val="TableContents"/>
              <w:bidi w:val="0"/>
              <w:spacing w:before="0" w:after="283"/>
              <w:jc w:val="left"/>
              <w:rPr>
                <w:color w:val="000000"/>
              </w:rPr>
            </w:pPr>
            <w:r>
              <w:rPr>
                <w:color w:val="000000"/>
              </w:rPr>
              <w:t> </w:t>
            </w:r>
          </w:p>
        </w:tc>
      </w:tr>
      <w:tr>
        <w:trPr/>
        <w:tc>
          <w:tcPr>
            <w:tcW w:w="6545" w:type="dxa"/>
            <w:tcBorders/>
            <w:vAlign w:val="bottom"/>
          </w:tcPr>
          <w:p>
            <w:pPr>
              <w:pStyle w:val="TableContents"/>
              <w:bidi w:val="0"/>
              <w:spacing w:before="0" w:after="0"/>
              <w:ind w:left="180" w:right="0" w:hanging="180"/>
              <w:jc w:val="left"/>
              <w:rPr>
                <w:color w:val="000000"/>
              </w:rPr>
            </w:pPr>
            <w:r>
              <w:rPr>
                <w:color w:val="000000"/>
              </w:rPr>
              <w:t>Accrued investment income</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11,426,010</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10,914,235</w:t>
            </w:r>
          </w:p>
        </w:tc>
        <w:tc>
          <w:tcPr>
            <w:tcW w:w="155" w:type="dxa"/>
            <w:tcBorders/>
            <w:vAlign w:val="bottom"/>
          </w:tcPr>
          <w:p>
            <w:pPr>
              <w:pStyle w:val="TableContents"/>
              <w:bidi w:val="0"/>
              <w:spacing w:before="0" w:after="283"/>
              <w:jc w:val="left"/>
              <w:rPr>
                <w:color w:val="000000"/>
              </w:rPr>
            </w:pPr>
            <w:r>
              <w:rPr>
                <w:color w:val="000000"/>
              </w:rPr>
              <w:t> </w:t>
            </w:r>
          </w:p>
        </w:tc>
      </w:tr>
      <w:tr>
        <w:trPr/>
        <w:tc>
          <w:tcPr>
            <w:tcW w:w="6545" w:type="dxa"/>
            <w:tcBorders/>
            <w:shd w:fill="CCEEFF" w:val="clear"/>
            <w:vAlign w:val="bottom"/>
          </w:tcPr>
          <w:p>
            <w:pPr>
              <w:pStyle w:val="TableContents"/>
              <w:bidi w:val="0"/>
              <w:spacing w:before="0" w:after="0"/>
              <w:ind w:left="180" w:right="0" w:hanging="180"/>
              <w:jc w:val="left"/>
              <w:rPr>
                <w:color w:val="000000"/>
              </w:rPr>
            </w:pPr>
            <w:r>
              <w:rPr>
                <w:color w:val="000000"/>
              </w:rPr>
              <w:t>Premiums receivable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0"/>
              <w:jc w:val="right"/>
              <w:rPr>
                <w:color w:val="000000"/>
              </w:rPr>
            </w:pPr>
            <w:r>
              <w:rPr>
                <w:color w:val="000000"/>
              </w:rPr>
              <w:t>217,819,143</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0"/>
              <w:jc w:val="right"/>
              <w:rPr>
                <w:color w:val="000000"/>
              </w:rPr>
            </w:pPr>
            <w:r>
              <w:rPr>
                <w:color w:val="000000"/>
              </w:rPr>
              <w:t>180,803,918</w:t>
            </w:r>
          </w:p>
        </w:tc>
        <w:tc>
          <w:tcPr>
            <w:tcW w:w="155" w:type="dxa"/>
            <w:tcBorders/>
            <w:shd w:fill="CCEEFF" w:val="clear"/>
            <w:vAlign w:val="bottom"/>
          </w:tcPr>
          <w:p>
            <w:pPr>
              <w:pStyle w:val="TableContents"/>
              <w:bidi w:val="0"/>
              <w:spacing w:before="0" w:after="283"/>
              <w:jc w:val="left"/>
              <w:rPr>
                <w:color w:val="000000"/>
              </w:rPr>
            </w:pPr>
            <w:r>
              <w:rPr>
                <w:color w:val="000000"/>
              </w:rPr>
              <w:t> </w:t>
            </w:r>
          </w:p>
        </w:tc>
      </w:tr>
      <w:tr>
        <w:trPr/>
        <w:tc>
          <w:tcPr>
            <w:tcW w:w="6545" w:type="dxa"/>
            <w:tcBorders/>
            <w:vAlign w:val="bottom"/>
          </w:tcPr>
          <w:p>
            <w:pPr>
              <w:pStyle w:val="TableContents"/>
              <w:bidi w:val="0"/>
              <w:spacing w:before="0" w:after="0"/>
              <w:ind w:left="180" w:right="0" w:hanging="180"/>
              <w:jc w:val="left"/>
              <w:rPr>
                <w:color w:val="000000"/>
              </w:rPr>
            </w:pPr>
            <w:r>
              <w:rPr>
                <w:color w:val="000000"/>
              </w:rPr>
              <w:t>Reinsurance receivable (net of allowance for expected credit losses of $390,961 and $374,883)</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413,118,569</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398,582,136</w:t>
            </w:r>
          </w:p>
        </w:tc>
        <w:tc>
          <w:tcPr>
            <w:tcW w:w="155" w:type="dxa"/>
            <w:tcBorders/>
            <w:vAlign w:val="bottom"/>
          </w:tcPr>
          <w:p>
            <w:pPr>
              <w:pStyle w:val="TableContents"/>
              <w:bidi w:val="0"/>
              <w:spacing w:before="0" w:after="283"/>
              <w:jc w:val="left"/>
              <w:rPr>
                <w:color w:val="000000"/>
              </w:rPr>
            </w:pPr>
            <w:r>
              <w:rPr>
                <w:color w:val="000000"/>
              </w:rPr>
              <w:t> </w:t>
            </w:r>
          </w:p>
        </w:tc>
      </w:tr>
      <w:tr>
        <w:trPr/>
        <w:tc>
          <w:tcPr>
            <w:tcW w:w="6545" w:type="dxa"/>
            <w:tcBorders/>
            <w:shd w:fill="CCEEFF" w:val="clear"/>
            <w:vAlign w:val="bottom"/>
          </w:tcPr>
          <w:p>
            <w:pPr>
              <w:pStyle w:val="TableContents"/>
              <w:bidi w:val="0"/>
              <w:spacing w:before="0" w:after="0"/>
              <w:ind w:left="180" w:right="0" w:hanging="180"/>
              <w:jc w:val="left"/>
              <w:rPr>
                <w:color w:val="000000"/>
              </w:rPr>
            </w:pPr>
            <w:r>
              <w:rPr>
                <w:color w:val="000000"/>
              </w:rPr>
              <w:t>Deferred policy acquisition costs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0"/>
              <w:jc w:val="right"/>
              <w:rPr>
                <w:color w:val="000000"/>
              </w:rPr>
            </w:pPr>
            <w:r>
              <w:rPr>
                <w:color w:val="000000"/>
              </w:rPr>
              <w:t>71,900,055</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0"/>
              <w:jc w:val="right"/>
              <w:rPr>
                <w:color w:val="000000"/>
              </w:rPr>
            </w:pPr>
            <w:r>
              <w:rPr>
                <w:color w:val="000000"/>
              </w:rPr>
              <w:t>68,669,982</w:t>
            </w:r>
          </w:p>
        </w:tc>
        <w:tc>
          <w:tcPr>
            <w:tcW w:w="155" w:type="dxa"/>
            <w:tcBorders/>
            <w:shd w:fill="CCEEFF" w:val="clear"/>
            <w:vAlign w:val="bottom"/>
          </w:tcPr>
          <w:p>
            <w:pPr>
              <w:pStyle w:val="TableContents"/>
              <w:bidi w:val="0"/>
              <w:spacing w:before="0" w:after="283"/>
              <w:jc w:val="left"/>
              <w:rPr>
                <w:color w:val="000000"/>
              </w:rPr>
            </w:pPr>
            <w:r>
              <w:rPr>
                <w:color w:val="000000"/>
              </w:rPr>
              <w:t> </w:t>
            </w:r>
          </w:p>
        </w:tc>
      </w:tr>
      <w:tr>
        <w:trPr/>
        <w:tc>
          <w:tcPr>
            <w:tcW w:w="6545" w:type="dxa"/>
            <w:tcBorders/>
            <w:vAlign w:val="bottom"/>
          </w:tcPr>
          <w:p>
            <w:pPr>
              <w:pStyle w:val="TableContents"/>
              <w:bidi w:val="0"/>
              <w:spacing w:before="0" w:after="0"/>
              <w:ind w:left="180" w:right="0" w:hanging="180"/>
              <w:jc w:val="left"/>
              <w:rPr>
                <w:color w:val="000000"/>
              </w:rPr>
            </w:pPr>
            <w:r>
              <w:rPr>
                <w:color w:val="000000"/>
              </w:rPr>
              <w:t>Deferred tax asset, net</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14,075,860</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13,287,301</w:t>
            </w:r>
          </w:p>
        </w:tc>
        <w:tc>
          <w:tcPr>
            <w:tcW w:w="155" w:type="dxa"/>
            <w:tcBorders/>
            <w:vAlign w:val="bottom"/>
          </w:tcPr>
          <w:p>
            <w:pPr>
              <w:pStyle w:val="TableContents"/>
              <w:bidi w:val="0"/>
              <w:spacing w:before="0" w:after="283"/>
              <w:jc w:val="left"/>
              <w:rPr>
                <w:color w:val="000000"/>
              </w:rPr>
            </w:pPr>
            <w:r>
              <w:rPr>
                <w:color w:val="000000"/>
              </w:rPr>
              <w:t> </w:t>
            </w:r>
          </w:p>
        </w:tc>
      </w:tr>
      <w:tr>
        <w:trPr/>
        <w:tc>
          <w:tcPr>
            <w:tcW w:w="6545" w:type="dxa"/>
            <w:tcBorders/>
            <w:shd w:fill="CCEEFF" w:val="clear"/>
            <w:vAlign w:val="bottom"/>
          </w:tcPr>
          <w:p>
            <w:pPr>
              <w:pStyle w:val="TableContents"/>
              <w:bidi w:val="0"/>
              <w:spacing w:before="0" w:after="0"/>
              <w:ind w:left="180" w:right="0" w:hanging="180"/>
              <w:jc w:val="left"/>
              <w:rPr>
                <w:color w:val="000000"/>
              </w:rPr>
            </w:pPr>
            <w:r>
              <w:rPr>
                <w:color w:val="000000"/>
              </w:rPr>
              <w:t>Prepaid reinsurance premiums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0"/>
              <w:jc w:val="right"/>
              <w:rPr>
                <w:color w:val="000000"/>
              </w:rPr>
            </w:pPr>
            <w:r>
              <w:rPr>
                <w:color w:val="000000"/>
              </w:rPr>
              <w:t>197,964,480</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0"/>
              <w:jc w:val="right"/>
              <w:rPr>
                <w:color w:val="000000"/>
              </w:rPr>
            </w:pPr>
            <w:r>
              <w:rPr>
                <w:color w:val="000000"/>
              </w:rPr>
              <w:t>171,083,219</w:t>
            </w:r>
          </w:p>
        </w:tc>
        <w:tc>
          <w:tcPr>
            <w:tcW w:w="155" w:type="dxa"/>
            <w:tcBorders/>
            <w:shd w:fill="CCEEFF" w:val="clear"/>
            <w:vAlign w:val="bottom"/>
          </w:tcPr>
          <w:p>
            <w:pPr>
              <w:pStyle w:val="TableContents"/>
              <w:bidi w:val="0"/>
              <w:spacing w:before="0" w:after="283"/>
              <w:jc w:val="left"/>
              <w:rPr>
                <w:color w:val="000000"/>
              </w:rPr>
            </w:pPr>
            <w:r>
              <w:rPr>
                <w:color w:val="000000"/>
              </w:rPr>
              <w:t> </w:t>
            </w:r>
          </w:p>
        </w:tc>
      </w:tr>
      <w:tr>
        <w:trPr/>
        <w:tc>
          <w:tcPr>
            <w:tcW w:w="6545" w:type="dxa"/>
            <w:tcBorders/>
            <w:vAlign w:val="bottom"/>
          </w:tcPr>
          <w:p>
            <w:pPr>
              <w:pStyle w:val="TableContents"/>
              <w:bidi w:val="0"/>
              <w:spacing w:before="0" w:after="0"/>
              <w:ind w:left="180" w:right="0" w:hanging="180"/>
              <w:jc w:val="left"/>
              <w:rPr>
                <w:color w:val="000000"/>
              </w:rPr>
            </w:pPr>
            <w:r>
              <w:rPr>
                <w:color w:val="000000"/>
              </w:rPr>
              <w:t>Property and equipment, net</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1,140,681</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2,329,491</w:t>
            </w:r>
          </w:p>
        </w:tc>
        <w:tc>
          <w:tcPr>
            <w:tcW w:w="155" w:type="dxa"/>
            <w:tcBorders/>
            <w:vAlign w:val="bottom"/>
          </w:tcPr>
          <w:p>
            <w:pPr>
              <w:pStyle w:val="TableContents"/>
              <w:bidi w:val="0"/>
              <w:spacing w:before="0" w:after="283"/>
              <w:jc w:val="left"/>
              <w:rPr>
                <w:color w:val="000000"/>
              </w:rPr>
            </w:pPr>
            <w:r>
              <w:rPr>
                <w:color w:val="000000"/>
              </w:rPr>
              <w:t> </w:t>
            </w:r>
          </w:p>
        </w:tc>
      </w:tr>
      <w:tr>
        <w:trPr/>
        <w:tc>
          <w:tcPr>
            <w:tcW w:w="6545" w:type="dxa"/>
            <w:tcBorders/>
            <w:shd w:fill="CCEEFF" w:val="clear"/>
            <w:vAlign w:val="bottom"/>
          </w:tcPr>
          <w:p>
            <w:pPr>
              <w:pStyle w:val="TableContents"/>
              <w:bidi w:val="0"/>
              <w:spacing w:before="0" w:after="0"/>
              <w:ind w:left="180" w:right="0" w:hanging="180"/>
              <w:jc w:val="left"/>
              <w:rPr>
                <w:color w:val="000000"/>
              </w:rPr>
            </w:pPr>
            <w:r>
              <w:rPr>
                <w:color w:val="000000"/>
              </w:rPr>
              <w:t>Federal income taxes recoverable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0"/>
              <w:jc w:val="right"/>
              <w:rPr>
                <w:color w:val="000000"/>
              </w:rPr>
            </w:pPr>
            <w:r>
              <w:rPr>
                <w:color w:val="000000"/>
              </w:rPr>
              <w:t>2,692,615</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0"/>
              <w:jc w:val="right"/>
              <w:rPr>
                <w:color w:val="000000"/>
              </w:rPr>
            </w:pPr>
            <w:r>
              <w:rPr>
                <w:color w:val="000000"/>
              </w:rPr>
              <w:t>4,028,034</w:t>
            </w:r>
          </w:p>
        </w:tc>
        <w:tc>
          <w:tcPr>
            <w:tcW w:w="155" w:type="dxa"/>
            <w:tcBorders/>
            <w:shd w:fill="CCEEFF" w:val="clear"/>
            <w:vAlign w:val="bottom"/>
          </w:tcPr>
          <w:p>
            <w:pPr>
              <w:pStyle w:val="TableContents"/>
              <w:bidi w:val="0"/>
              <w:spacing w:before="0" w:after="283"/>
              <w:jc w:val="left"/>
              <w:rPr>
                <w:color w:val="000000"/>
              </w:rPr>
            </w:pPr>
            <w:r>
              <w:rPr>
                <w:color w:val="000000"/>
              </w:rPr>
              <w:t> </w:t>
            </w:r>
          </w:p>
        </w:tc>
      </w:tr>
      <w:tr>
        <w:trPr/>
        <w:tc>
          <w:tcPr>
            <w:tcW w:w="6545" w:type="dxa"/>
            <w:tcBorders/>
            <w:vAlign w:val="bottom"/>
          </w:tcPr>
          <w:p>
            <w:pPr>
              <w:pStyle w:val="TableContents"/>
              <w:bidi w:val="0"/>
              <w:spacing w:before="0" w:after="0"/>
              <w:ind w:left="180" w:right="0" w:hanging="180"/>
              <w:jc w:val="left"/>
              <w:rPr>
                <w:color w:val="000000"/>
              </w:rPr>
            </w:pPr>
            <w:r>
              <w:rPr>
                <w:color w:val="000000"/>
              </w:rPr>
              <w:t>Due from affiliate</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5,293,434</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3,299,188</w:t>
            </w:r>
          </w:p>
        </w:tc>
        <w:tc>
          <w:tcPr>
            <w:tcW w:w="155" w:type="dxa"/>
            <w:tcBorders/>
            <w:vAlign w:val="bottom"/>
          </w:tcPr>
          <w:p>
            <w:pPr>
              <w:pStyle w:val="TableContents"/>
              <w:bidi w:val="0"/>
              <w:spacing w:before="0" w:after="283"/>
              <w:jc w:val="left"/>
              <w:rPr>
                <w:color w:val="000000"/>
              </w:rPr>
            </w:pPr>
            <w:r>
              <w:rPr>
                <w:color w:val="000000"/>
              </w:rPr>
              <w:t> </w:t>
            </w:r>
          </w:p>
        </w:tc>
      </w:tr>
      <w:tr>
        <w:trPr/>
        <w:tc>
          <w:tcPr>
            <w:tcW w:w="6545" w:type="dxa"/>
            <w:tcBorders/>
            <w:shd w:fill="CCEEFF" w:val="clear"/>
            <w:vAlign w:val="bottom"/>
          </w:tcPr>
          <w:p>
            <w:pPr>
              <w:pStyle w:val="TableContents"/>
              <w:bidi w:val="0"/>
              <w:spacing w:before="0" w:after="0"/>
              <w:ind w:left="180" w:right="0" w:hanging="180"/>
              <w:jc w:val="left"/>
              <w:rPr>
                <w:color w:val="000000"/>
              </w:rPr>
            </w:pPr>
            <w:r>
              <w:rPr>
                <w:color w:val="000000"/>
              </w:rPr>
              <w:t>Goodwill</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0"/>
              <w:jc w:val="right"/>
              <w:rPr>
                <w:color w:val="000000"/>
              </w:rPr>
            </w:pPr>
            <w:r>
              <w:rPr>
                <w:color w:val="000000"/>
              </w:rPr>
              <w:t>5,625,354</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0"/>
              <w:jc w:val="right"/>
              <w:rPr>
                <w:color w:val="000000"/>
              </w:rPr>
            </w:pPr>
            <w:r>
              <w:rPr>
                <w:color w:val="000000"/>
              </w:rPr>
              <w:t>5,625,354</w:t>
            </w:r>
          </w:p>
        </w:tc>
        <w:tc>
          <w:tcPr>
            <w:tcW w:w="155" w:type="dxa"/>
            <w:tcBorders/>
            <w:shd w:fill="CCEEFF" w:val="clear"/>
            <w:vAlign w:val="bottom"/>
          </w:tcPr>
          <w:p>
            <w:pPr>
              <w:pStyle w:val="TableContents"/>
              <w:bidi w:val="0"/>
              <w:spacing w:before="0" w:after="283"/>
              <w:jc w:val="left"/>
              <w:rPr>
                <w:color w:val="000000"/>
              </w:rPr>
            </w:pPr>
            <w:r>
              <w:rPr>
                <w:color w:val="000000"/>
              </w:rPr>
              <w:t> </w:t>
            </w:r>
          </w:p>
        </w:tc>
      </w:tr>
      <w:tr>
        <w:trPr/>
        <w:tc>
          <w:tcPr>
            <w:tcW w:w="6545" w:type="dxa"/>
            <w:tcBorders/>
            <w:vAlign w:val="bottom"/>
          </w:tcPr>
          <w:p>
            <w:pPr>
              <w:pStyle w:val="TableContents"/>
              <w:bidi w:val="0"/>
              <w:spacing w:before="0" w:after="0"/>
              <w:ind w:left="180" w:right="0" w:hanging="180"/>
              <w:jc w:val="left"/>
              <w:rPr>
                <w:color w:val="000000"/>
              </w:rPr>
            </w:pPr>
            <w:r>
              <w:rPr>
                <w:color w:val="000000"/>
              </w:rPr>
              <w:t>Other intangible assets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958,010</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958,010</w:t>
            </w:r>
          </w:p>
        </w:tc>
        <w:tc>
          <w:tcPr>
            <w:tcW w:w="155" w:type="dxa"/>
            <w:tcBorders/>
            <w:vAlign w:val="bottom"/>
          </w:tcPr>
          <w:p>
            <w:pPr>
              <w:pStyle w:val="TableContents"/>
              <w:bidi w:val="0"/>
              <w:spacing w:before="0" w:after="283"/>
              <w:jc w:val="left"/>
              <w:rPr>
                <w:color w:val="000000"/>
              </w:rPr>
            </w:pPr>
            <w:r>
              <w:rPr>
                <w:color w:val="000000"/>
              </w:rPr>
              <w:t> </w:t>
            </w:r>
          </w:p>
        </w:tc>
      </w:tr>
      <w:tr>
        <w:trPr/>
        <w:tc>
          <w:tcPr>
            <w:tcW w:w="6545" w:type="dxa"/>
            <w:tcBorders/>
            <w:shd w:fill="CCEEFF" w:val="clear"/>
            <w:vAlign w:val="bottom"/>
          </w:tcPr>
          <w:p>
            <w:pPr>
              <w:pStyle w:val="TableContents"/>
              <w:bidi w:val="0"/>
              <w:spacing w:before="0" w:after="0"/>
              <w:ind w:left="180" w:right="0" w:hanging="180"/>
              <w:jc w:val="left"/>
              <w:rPr>
                <w:color w:val="000000"/>
              </w:rPr>
            </w:pPr>
            <w:r>
              <w:rPr>
                <w:color w:val="000000"/>
              </w:rPr>
              <w:t>Other</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4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1,124,719</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4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9,918</w:t>
            </w:r>
          </w:p>
        </w:tc>
        <w:tc>
          <w:tcPr>
            <w:tcW w:w="155" w:type="dxa"/>
            <w:tcBorders/>
            <w:shd w:fill="CCEEFF" w:val="clear"/>
            <w:vAlign w:val="bottom"/>
          </w:tcPr>
          <w:p>
            <w:pPr>
              <w:pStyle w:val="TableContents"/>
              <w:bidi w:val="0"/>
              <w:spacing w:before="0" w:after="283"/>
              <w:jc w:val="left"/>
              <w:rPr>
                <w:color w:val="000000"/>
              </w:rPr>
            </w:pPr>
            <w:r>
              <w:rPr>
                <w:color w:val="000000"/>
              </w:rPr>
              <w:t> </w:t>
            </w:r>
          </w:p>
        </w:tc>
      </w:tr>
      <w:tr>
        <w:trPr/>
        <w:tc>
          <w:tcPr>
            <w:tcW w:w="6545" w:type="dxa"/>
            <w:tcBorders/>
            <w:vAlign w:val="bottom"/>
          </w:tcPr>
          <w:p>
            <w:pPr>
              <w:pStyle w:val="TableContents"/>
              <w:bidi w:val="0"/>
              <w:spacing w:before="0" w:after="0"/>
              <w:ind w:left="720" w:right="0" w:hanging="180"/>
              <w:jc w:val="left"/>
              <w:rPr>
                <w:color w:val="000000"/>
              </w:rPr>
            </w:pPr>
            <w:r>
              <w:rPr>
                <w:color w:val="000000"/>
              </w:rPr>
              <w:t>Total assets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4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2,482,085,857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4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2,386,629,452</w:t>
            </w:r>
          </w:p>
        </w:tc>
        <w:tc>
          <w:tcPr>
            <w:tcW w:w="155" w:type="dxa"/>
            <w:tcBorders/>
            <w:vAlign w:val="bottom"/>
          </w:tcPr>
          <w:p>
            <w:pPr>
              <w:pStyle w:val="TableContents"/>
              <w:bidi w:val="0"/>
              <w:spacing w:before="0" w:after="283"/>
              <w:jc w:val="left"/>
              <w:rPr/>
            </w:pPr>
            <w:r>
              <w:rPr/>
              <w:t> </w:t>
            </w:r>
          </w:p>
        </w:tc>
      </w:tr>
      <w:tr>
        <w:trPr/>
        <w:tc>
          <w:tcPr>
            <w:tcW w:w="6545" w:type="dxa"/>
            <w:tcBorders/>
            <w:shd w:fill="CCEEFF" w:val="clear"/>
            <w:vAlign w:val="bottom"/>
          </w:tcPr>
          <w:p>
            <w:pPr>
              <w:pStyle w:val="TableContents"/>
              <w:bidi w:val="0"/>
              <w:spacing w:before="0" w:after="0"/>
              <w:ind w:left="180" w:right="0" w:hanging="180"/>
              <w:jc w:val="left"/>
              <w:rPr>
                <w:b/>
                <w:color w:val="000000"/>
              </w:rPr>
            </w:pPr>
            <w:r>
              <w:rPr>
                <w:b/>
                <w:color w:val="000000"/>
              </w:rPr>
              <w:t>Liabilities and Stockholders’ Equity</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283"/>
              <w:jc w:val="right"/>
              <w:rPr>
                <w:color w:val="000000"/>
              </w:rPr>
            </w:pPr>
            <w:r>
              <w:rPr>
                <w:color w:val="000000"/>
              </w:rPr>
              <w:t> </w:t>
            </w:r>
          </w:p>
        </w:tc>
        <w:tc>
          <w:tcPr>
            <w:tcW w:w="155" w:type="dxa"/>
            <w:tcBorders/>
            <w:shd w:fill="CCEEFF" w:val="clear"/>
            <w:vAlign w:val="bottom"/>
          </w:tcPr>
          <w:p>
            <w:pPr>
              <w:pStyle w:val="TableContents"/>
              <w:bidi w:val="0"/>
              <w:spacing w:before="0" w:after="283"/>
              <w:jc w:val="left"/>
              <w:rPr>
                <w:color w:val="000000"/>
              </w:rPr>
            </w:pPr>
            <w:r>
              <w:rPr>
                <w:color w:val="000000"/>
              </w:rPr>
              <w:t> </w:t>
            </w:r>
          </w:p>
        </w:tc>
      </w:tr>
      <w:tr>
        <w:trPr/>
        <w:tc>
          <w:tcPr>
            <w:tcW w:w="6545" w:type="dxa"/>
            <w:tcBorders/>
            <w:vAlign w:val="bottom"/>
          </w:tcPr>
          <w:p>
            <w:pPr>
              <w:pStyle w:val="TableContents"/>
              <w:bidi w:val="0"/>
              <w:spacing w:before="0" w:after="0"/>
              <w:ind w:left="180" w:right="0" w:hanging="180"/>
              <w:jc w:val="left"/>
              <w:rPr>
                <w:b/>
                <w:color w:val="000000"/>
              </w:rPr>
            </w:pPr>
            <w:r>
              <w:rPr>
                <w:b/>
                <w:color w:val="000000"/>
              </w:rPr>
              <w:t>Liabilities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283"/>
              <w:jc w:val="right"/>
              <w:rPr>
                <w:color w:val="000000"/>
              </w:rPr>
            </w:pPr>
            <w:r>
              <w:rPr>
                <w:color w:val="000000"/>
              </w:rPr>
              <w:t> </w:t>
            </w:r>
          </w:p>
        </w:tc>
        <w:tc>
          <w:tcPr>
            <w:tcW w:w="155" w:type="dxa"/>
            <w:tcBorders/>
            <w:vAlign w:val="bottom"/>
          </w:tcPr>
          <w:p>
            <w:pPr>
              <w:pStyle w:val="TableContents"/>
              <w:bidi w:val="0"/>
              <w:spacing w:before="0" w:after="283"/>
              <w:jc w:val="left"/>
              <w:rPr>
                <w:color w:val="000000"/>
              </w:rPr>
            </w:pPr>
            <w:r>
              <w:rPr>
                <w:color w:val="000000"/>
              </w:rPr>
              <w:t> </w:t>
            </w:r>
          </w:p>
        </w:tc>
      </w:tr>
      <w:tr>
        <w:trPr/>
        <w:tc>
          <w:tcPr>
            <w:tcW w:w="6545" w:type="dxa"/>
            <w:tcBorders/>
            <w:shd w:fill="CCEEFF" w:val="clear"/>
            <w:vAlign w:val="bottom"/>
          </w:tcPr>
          <w:p>
            <w:pPr>
              <w:pStyle w:val="TableContents"/>
              <w:bidi w:val="0"/>
              <w:spacing w:before="0" w:after="0"/>
              <w:ind w:left="360" w:right="0" w:hanging="180"/>
              <w:jc w:val="left"/>
              <w:rPr>
                <w:color w:val="000000"/>
              </w:rPr>
            </w:pPr>
            <w:r>
              <w:rPr>
                <w:color w:val="000000"/>
              </w:rPr>
              <w:t>Losses and loss expenses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430" w:type="dxa"/>
            <w:tcBorders/>
            <w:shd w:fill="CCEEFF" w:val="clear"/>
            <w:vAlign w:val="bottom"/>
          </w:tcPr>
          <w:p>
            <w:pPr>
              <w:pStyle w:val="TableContents"/>
              <w:bidi w:val="0"/>
              <w:spacing w:before="0" w:after="0"/>
              <w:jc w:val="right"/>
              <w:rPr>
                <w:color w:val="000000"/>
              </w:rPr>
            </w:pPr>
            <w:r>
              <w:rPr>
                <w:color w:val="000000"/>
              </w:rPr>
              <w:t>1,129,134,908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430" w:type="dxa"/>
            <w:tcBorders/>
            <w:shd w:fill="CCEEFF" w:val="clear"/>
            <w:vAlign w:val="bottom"/>
          </w:tcPr>
          <w:p>
            <w:pPr>
              <w:pStyle w:val="TableContents"/>
              <w:bidi w:val="0"/>
              <w:spacing w:before="0" w:after="0"/>
              <w:jc w:val="right"/>
              <w:rPr>
                <w:color w:val="000000"/>
              </w:rPr>
            </w:pPr>
            <w:r>
              <w:rPr>
                <w:color w:val="000000"/>
              </w:rPr>
              <w:t>1,100,049,937</w:t>
            </w:r>
          </w:p>
        </w:tc>
        <w:tc>
          <w:tcPr>
            <w:tcW w:w="155" w:type="dxa"/>
            <w:tcBorders/>
            <w:shd w:fill="CCEEFF" w:val="clear"/>
            <w:vAlign w:val="bottom"/>
          </w:tcPr>
          <w:p>
            <w:pPr>
              <w:pStyle w:val="TableContents"/>
              <w:bidi w:val="0"/>
              <w:spacing w:before="0" w:after="283"/>
              <w:jc w:val="left"/>
              <w:rPr/>
            </w:pPr>
            <w:r>
              <w:rPr/>
              <w:t> </w:t>
            </w:r>
          </w:p>
        </w:tc>
      </w:tr>
      <w:tr>
        <w:trPr/>
        <w:tc>
          <w:tcPr>
            <w:tcW w:w="6545" w:type="dxa"/>
            <w:tcBorders/>
            <w:vAlign w:val="bottom"/>
          </w:tcPr>
          <w:p>
            <w:pPr>
              <w:pStyle w:val="TableContents"/>
              <w:bidi w:val="0"/>
              <w:spacing w:before="0" w:after="0"/>
              <w:ind w:left="360" w:right="0" w:hanging="180"/>
              <w:jc w:val="left"/>
              <w:rPr>
                <w:color w:val="000000"/>
              </w:rPr>
            </w:pPr>
            <w:r>
              <w:rPr>
                <w:color w:val="000000"/>
              </w:rPr>
              <w:t>Unearned premiums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639,691,636</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591,040,451</w:t>
            </w:r>
          </w:p>
        </w:tc>
        <w:tc>
          <w:tcPr>
            <w:tcW w:w="155" w:type="dxa"/>
            <w:tcBorders/>
            <w:vAlign w:val="bottom"/>
          </w:tcPr>
          <w:p>
            <w:pPr>
              <w:pStyle w:val="TableContents"/>
              <w:bidi w:val="0"/>
              <w:spacing w:before="0" w:after="283"/>
              <w:jc w:val="left"/>
              <w:rPr>
                <w:color w:val="000000"/>
              </w:rPr>
            </w:pPr>
            <w:r>
              <w:rPr>
                <w:color w:val="000000"/>
              </w:rPr>
              <w:t> </w:t>
            </w:r>
          </w:p>
        </w:tc>
      </w:tr>
      <w:tr>
        <w:trPr/>
        <w:tc>
          <w:tcPr>
            <w:tcW w:w="6545" w:type="dxa"/>
            <w:tcBorders/>
            <w:shd w:fill="CCEEFF" w:val="clear"/>
            <w:vAlign w:val="bottom"/>
          </w:tcPr>
          <w:p>
            <w:pPr>
              <w:pStyle w:val="TableContents"/>
              <w:bidi w:val="0"/>
              <w:spacing w:before="0" w:after="0"/>
              <w:ind w:left="360" w:right="0" w:hanging="180"/>
              <w:jc w:val="left"/>
              <w:rPr>
                <w:color w:val="000000"/>
              </w:rPr>
            </w:pPr>
            <w:r>
              <w:rPr>
                <w:color w:val="000000"/>
              </w:rPr>
              <w:t>Accrued expenses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0"/>
              <w:jc w:val="right"/>
              <w:rPr>
                <w:color w:val="000000"/>
              </w:rPr>
            </w:pPr>
            <w:r>
              <w:rPr>
                <w:color w:val="000000"/>
              </w:rPr>
              <w:t>2,082,482</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0"/>
              <w:jc w:val="right"/>
              <w:rPr>
                <w:color w:val="000000"/>
              </w:rPr>
            </w:pPr>
            <w:r>
              <w:rPr>
                <w:color w:val="000000"/>
              </w:rPr>
              <w:t>2,220,800</w:t>
            </w:r>
          </w:p>
        </w:tc>
        <w:tc>
          <w:tcPr>
            <w:tcW w:w="155" w:type="dxa"/>
            <w:tcBorders/>
            <w:shd w:fill="CCEEFF" w:val="clear"/>
            <w:vAlign w:val="bottom"/>
          </w:tcPr>
          <w:p>
            <w:pPr>
              <w:pStyle w:val="TableContents"/>
              <w:bidi w:val="0"/>
              <w:spacing w:before="0" w:after="283"/>
              <w:jc w:val="left"/>
              <w:rPr>
                <w:color w:val="000000"/>
              </w:rPr>
            </w:pPr>
            <w:r>
              <w:rPr>
                <w:color w:val="000000"/>
              </w:rPr>
              <w:t> </w:t>
            </w:r>
          </w:p>
        </w:tc>
      </w:tr>
      <w:tr>
        <w:trPr/>
        <w:tc>
          <w:tcPr>
            <w:tcW w:w="6545" w:type="dxa"/>
            <w:tcBorders/>
            <w:vAlign w:val="bottom"/>
          </w:tcPr>
          <w:p>
            <w:pPr>
              <w:pStyle w:val="TableContents"/>
              <w:bidi w:val="0"/>
              <w:spacing w:before="0" w:after="0"/>
              <w:ind w:left="360" w:right="0" w:hanging="180"/>
              <w:jc w:val="left"/>
              <w:rPr>
                <w:color w:val="000000"/>
              </w:rPr>
            </w:pPr>
            <w:r>
              <w:rPr>
                <w:color w:val="000000"/>
              </w:rPr>
              <w:t>Reinsurance balances payable</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1,958,420</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3,484,130</w:t>
            </w:r>
          </w:p>
        </w:tc>
        <w:tc>
          <w:tcPr>
            <w:tcW w:w="155" w:type="dxa"/>
            <w:tcBorders/>
            <w:vAlign w:val="bottom"/>
          </w:tcPr>
          <w:p>
            <w:pPr>
              <w:pStyle w:val="TableContents"/>
              <w:bidi w:val="0"/>
              <w:spacing w:before="0" w:after="283"/>
              <w:jc w:val="left"/>
              <w:rPr>
                <w:color w:val="000000"/>
              </w:rPr>
            </w:pPr>
            <w:r>
              <w:rPr>
                <w:color w:val="000000"/>
              </w:rPr>
              <w:t> </w:t>
            </w:r>
          </w:p>
        </w:tc>
      </w:tr>
      <w:tr>
        <w:trPr/>
        <w:tc>
          <w:tcPr>
            <w:tcW w:w="6545" w:type="dxa"/>
            <w:tcBorders/>
            <w:shd w:fill="CCEEFF" w:val="clear"/>
            <w:vAlign w:val="bottom"/>
          </w:tcPr>
          <w:p>
            <w:pPr>
              <w:pStyle w:val="TableContents"/>
              <w:bidi w:val="0"/>
              <w:spacing w:before="0" w:after="0"/>
              <w:ind w:left="360" w:right="0" w:hanging="180"/>
              <w:jc w:val="left"/>
              <w:rPr>
                <w:color w:val="000000"/>
              </w:rPr>
            </w:pPr>
            <w:r>
              <w:rPr>
                <w:color w:val="000000"/>
              </w:rPr>
              <w:t>Borrowings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0"/>
              <w:jc w:val="right"/>
              <w:rPr>
                <w:color w:val="000000"/>
              </w:rPr>
            </w:pPr>
            <w:r>
              <w:rPr>
                <w:color w:val="000000"/>
              </w:rPr>
              <w:t>35,000,000</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0"/>
              <w:jc w:val="right"/>
              <w:rPr>
                <w:color w:val="000000"/>
              </w:rPr>
            </w:pPr>
            <w:r>
              <w:rPr>
                <w:color w:val="000000"/>
              </w:rPr>
              <w:t>35,000,000</w:t>
            </w:r>
          </w:p>
        </w:tc>
        <w:tc>
          <w:tcPr>
            <w:tcW w:w="155" w:type="dxa"/>
            <w:tcBorders/>
            <w:shd w:fill="CCEEFF" w:val="clear"/>
            <w:vAlign w:val="bottom"/>
          </w:tcPr>
          <w:p>
            <w:pPr>
              <w:pStyle w:val="TableContents"/>
              <w:bidi w:val="0"/>
              <w:spacing w:before="0" w:after="283"/>
              <w:jc w:val="left"/>
              <w:rPr>
                <w:color w:val="000000"/>
              </w:rPr>
            </w:pPr>
            <w:r>
              <w:rPr>
                <w:color w:val="000000"/>
              </w:rPr>
              <w:t> </w:t>
            </w:r>
          </w:p>
        </w:tc>
      </w:tr>
      <w:tr>
        <w:trPr/>
        <w:tc>
          <w:tcPr>
            <w:tcW w:w="6545" w:type="dxa"/>
            <w:tcBorders/>
            <w:vAlign w:val="bottom"/>
          </w:tcPr>
          <w:p>
            <w:pPr>
              <w:pStyle w:val="TableContents"/>
              <w:bidi w:val="0"/>
              <w:spacing w:before="0" w:after="0"/>
              <w:ind w:left="360" w:right="0" w:hanging="180"/>
              <w:jc w:val="left"/>
              <w:rPr>
                <w:color w:val="000000"/>
              </w:rPr>
            </w:pPr>
            <w:r>
              <w:rPr>
                <w:color w:val="000000"/>
              </w:rPr>
              <w:t>Cash dividends declared to stockholders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6,647,482</w:t>
            </w:r>
          </w:p>
        </w:tc>
        <w:tc>
          <w:tcPr>
            <w:tcW w:w="155" w:type="dxa"/>
            <w:tcBorders/>
            <w:vAlign w:val="bottom"/>
          </w:tcPr>
          <w:p>
            <w:pPr>
              <w:pStyle w:val="TableContents"/>
              <w:bidi w:val="0"/>
              <w:spacing w:before="0" w:after="283"/>
              <w:jc w:val="left"/>
              <w:rPr>
                <w:color w:val="000000"/>
              </w:rPr>
            </w:pPr>
            <w:r>
              <w:rPr>
                <w:color w:val="000000"/>
              </w:rPr>
              <w:t> </w:t>
            </w:r>
          </w:p>
        </w:tc>
      </w:tr>
      <w:tr>
        <w:trPr/>
        <w:tc>
          <w:tcPr>
            <w:tcW w:w="6545" w:type="dxa"/>
            <w:tcBorders/>
            <w:shd w:fill="CCEEFF" w:val="clear"/>
            <w:vAlign w:val="bottom"/>
          </w:tcPr>
          <w:p>
            <w:pPr>
              <w:pStyle w:val="TableContents"/>
              <w:bidi w:val="0"/>
              <w:spacing w:before="0" w:after="0"/>
              <w:ind w:left="360" w:right="0" w:hanging="180"/>
              <w:jc w:val="left"/>
              <w:rPr>
                <w:color w:val="000000"/>
              </w:rPr>
            </w:pPr>
            <w:r>
              <w:rPr>
                <w:color w:val="000000"/>
              </w:rPr>
              <w:t>Other</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4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8,109,834</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4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7,768,573</w:t>
            </w:r>
          </w:p>
        </w:tc>
        <w:tc>
          <w:tcPr>
            <w:tcW w:w="155" w:type="dxa"/>
            <w:tcBorders/>
            <w:shd w:fill="CCEEFF" w:val="clear"/>
            <w:vAlign w:val="bottom"/>
          </w:tcPr>
          <w:p>
            <w:pPr>
              <w:pStyle w:val="TableContents"/>
              <w:bidi w:val="0"/>
              <w:spacing w:before="0" w:after="283"/>
              <w:jc w:val="left"/>
              <w:rPr>
                <w:color w:val="000000"/>
              </w:rPr>
            </w:pPr>
            <w:r>
              <w:rPr>
                <w:color w:val="000000"/>
              </w:rPr>
              <w:t> </w:t>
            </w:r>
          </w:p>
        </w:tc>
      </w:tr>
      <w:tr>
        <w:trPr/>
        <w:tc>
          <w:tcPr>
            <w:tcW w:w="6545" w:type="dxa"/>
            <w:tcBorders/>
            <w:vAlign w:val="bottom"/>
          </w:tcPr>
          <w:p>
            <w:pPr>
              <w:pStyle w:val="TableContents"/>
              <w:bidi w:val="0"/>
              <w:spacing w:before="0" w:after="0"/>
              <w:ind w:left="720" w:right="0" w:hanging="180"/>
              <w:jc w:val="left"/>
              <w:rPr>
                <w:color w:val="000000"/>
              </w:rPr>
            </w:pPr>
            <w:r>
              <w:rPr>
                <w:color w:val="000000"/>
              </w:rPr>
              <w:t>Total liabilities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4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1,815,977,280</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4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1,746,211,373</w:t>
            </w:r>
          </w:p>
        </w:tc>
        <w:tc>
          <w:tcPr>
            <w:tcW w:w="155" w:type="dxa"/>
            <w:tcBorders/>
            <w:vAlign w:val="bottom"/>
          </w:tcPr>
          <w:p>
            <w:pPr>
              <w:pStyle w:val="TableContents"/>
              <w:bidi w:val="0"/>
              <w:spacing w:before="0" w:after="283"/>
              <w:jc w:val="left"/>
              <w:rPr>
                <w:color w:val="000000"/>
              </w:rPr>
            </w:pPr>
            <w:r>
              <w:rPr>
                <w:color w:val="000000"/>
              </w:rPr>
              <w:t> </w:t>
            </w:r>
          </w:p>
        </w:tc>
      </w:tr>
      <w:tr>
        <w:trPr/>
        <w:tc>
          <w:tcPr>
            <w:tcW w:w="6545" w:type="dxa"/>
            <w:tcBorders/>
            <w:shd w:fill="CCEEFF" w:val="clear"/>
            <w:vAlign w:val="bottom"/>
          </w:tcPr>
          <w:p>
            <w:pPr>
              <w:pStyle w:val="TableContents"/>
              <w:bidi w:val="0"/>
              <w:spacing w:before="0" w:after="0"/>
              <w:ind w:left="180" w:right="0" w:hanging="180"/>
              <w:jc w:val="left"/>
              <w:rPr>
                <w:b/>
                <w:color w:val="000000"/>
              </w:rPr>
            </w:pPr>
            <w:r>
              <w:rPr>
                <w:b/>
                <w:color w:val="000000"/>
              </w:rPr>
              <w:t>Stockholders’ Equity</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283"/>
              <w:jc w:val="right"/>
              <w:rPr>
                <w:color w:val="000000"/>
              </w:rPr>
            </w:pPr>
            <w:r>
              <w:rPr>
                <w:color w:val="000000"/>
              </w:rPr>
              <w:t> </w:t>
            </w:r>
          </w:p>
        </w:tc>
        <w:tc>
          <w:tcPr>
            <w:tcW w:w="155" w:type="dxa"/>
            <w:tcBorders/>
            <w:shd w:fill="CCEEFF" w:val="clear"/>
            <w:vAlign w:val="bottom"/>
          </w:tcPr>
          <w:p>
            <w:pPr>
              <w:pStyle w:val="TableContents"/>
              <w:bidi w:val="0"/>
              <w:spacing w:before="0" w:after="283"/>
              <w:jc w:val="left"/>
              <w:rPr>
                <w:color w:val="000000"/>
              </w:rPr>
            </w:pPr>
            <w:r>
              <w:rPr>
                <w:color w:val="000000"/>
              </w:rPr>
              <w:t> </w:t>
            </w:r>
          </w:p>
        </w:tc>
      </w:tr>
      <w:tr>
        <w:trPr/>
        <w:tc>
          <w:tcPr>
            <w:tcW w:w="6545" w:type="dxa"/>
            <w:tcBorders/>
            <w:vAlign w:val="bottom"/>
          </w:tcPr>
          <w:p>
            <w:pPr>
              <w:pStyle w:val="TableContents"/>
              <w:bidi w:val="0"/>
              <w:spacing w:before="0" w:after="0"/>
              <w:ind w:left="360" w:right="0" w:hanging="180"/>
              <w:jc w:val="left"/>
              <w:rPr>
                <w:color w:val="000000"/>
              </w:rPr>
            </w:pPr>
            <w:r>
              <w:rPr>
                <w:color w:val="000000"/>
              </w:rPr>
              <w:t>Preferred stock, $.01 par value, authorized 2,000,000 shares; none issued</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w:t>
            </w:r>
          </w:p>
        </w:tc>
        <w:tc>
          <w:tcPr>
            <w:tcW w:w="155" w:type="dxa"/>
            <w:tcBorders/>
            <w:vAlign w:val="bottom"/>
          </w:tcPr>
          <w:p>
            <w:pPr>
              <w:pStyle w:val="TableContents"/>
              <w:bidi w:val="0"/>
              <w:spacing w:before="0" w:after="283"/>
              <w:jc w:val="left"/>
              <w:rPr>
                <w:color w:val="000000"/>
              </w:rPr>
            </w:pPr>
            <w:r>
              <w:rPr>
                <w:color w:val="000000"/>
              </w:rPr>
              <w:t> </w:t>
            </w:r>
          </w:p>
        </w:tc>
      </w:tr>
      <w:tr>
        <w:trPr/>
        <w:tc>
          <w:tcPr>
            <w:tcW w:w="6545" w:type="dxa"/>
            <w:tcBorders/>
            <w:shd w:fill="CCEEFF" w:val="clear"/>
            <w:vAlign w:val="bottom"/>
          </w:tcPr>
          <w:p>
            <w:pPr>
              <w:pStyle w:val="TableContents"/>
              <w:bidi w:val="0"/>
              <w:spacing w:before="0" w:after="0"/>
              <w:ind w:left="360" w:right="0" w:hanging="180"/>
              <w:jc w:val="left"/>
              <w:rPr>
                <w:color w:val="000000"/>
              </w:rPr>
            </w:pPr>
            <w:r>
              <w:rPr>
                <w:color w:val="000000"/>
              </w:rPr>
              <w:t>Class A common stock, $.01 par value, authorized 50,000,000 shares, issued 34,478,816 and 34,385,129 shares and outstanding 31,476,228 and 31,382,541 shares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0"/>
              <w:jc w:val="right"/>
              <w:rPr>
                <w:color w:val="000000"/>
              </w:rPr>
            </w:pPr>
            <w:r>
              <w:rPr>
                <w:color w:val="000000"/>
              </w:rPr>
              <w:t>344,789</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0"/>
              <w:jc w:val="right"/>
              <w:rPr>
                <w:color w:val="000000"/>
              </w:rPr>
            </w:pPr>
            <w:r>
              <w:rPr>
                <w:color w:val="000000"/>
              </w:rPr>
              <w:t>343,852</w:t>
            </w:r>
          </w:p>
        </w:tc>
        <w:tc>
          <w:tcPr>
            <w:tcW w:w="155" w:type="dxa"/>
            <w:tcBorders/>
            <w:shd w:fill="CCEEFF" w:val="clear"/>
            <w:vAlign w:val="bottom"/>
          </w:tcPr>
          <w:p>
            <w:pPr>
              <w:pStyle w:val="TableContents"/>
              <w:bidi w:val="0"/>
              <w:spacing w:before="0" w:after="283"/>
              <w:jc w:val="left"/>
              <w:rPr>
                <w:color w:val="000000"/>
              </w:rPr>
            </w:pPr>
            <w:r>
              <w:rPr>
                <w:color w:val="000000"/>
              </w:rPr>
              <w:t> </w:t>
            </w:r>
          </w:p>
        </w:tc>
      </w:tr>
      <w:tr>
        <w:trPr/>
        <w:tc>
          <w:tcPr>
            <w:tcW w:w="6545" w:type="dxa"/>
            <w:tcBorders/>
            <w:vAlign w:val="bottom"/>
          </w:tcPr>
          <w:p>
            <w:pPr>
              <w:pStyle w:val="TableContents"/>
              <w:bidi w:val="0"/>
              <w:spacing w:before="0" w:after="0"/>
              <w:ind w:left="360" w:right="0" w:hanging="180"/>
              <w:jc w:val="left"/>
              <w:rPr>
                <w:color w:val="000000"/>
              </w:rPr>
            </w:pPr>
            <w:r>
              <w:rPr>
                <w:color w:val="000000"/>
              </w:rPr>
              <w:t>Class B common stock, $.01 par value, authorized 10,000,000 shares, issued 5,649,240 shares and outstanding 5,576,775 shares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56,492</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56,492</w:t>
            </w:r>
          </w:p>
        </w:tc>
        <w:tc>
          <w:tcPr>
            <w:tcW w:w="155" w:type="dxa"/>
            <w:tcBorders/>
            <w:vAlign w:val="bottom"/>
          </w:tcPr>
          <w:p>
            <w:pPr>
              <w:pStyle w:val="TableContents"/>
              <w:bidi w:val="0"/>
              <w:spacing w:before="0" w:after="283"/>
              <w:jc w:val="left"/>
              <w:rPr>
                <w:color w:val="000000"/>
              </w:rPr>
            </w:pPr>
            <w:r>
              <w:rPr>
                <w:color w:val="000000"/>
              </w:rPr>
              <w:t> </w:t>
            </w:r>
          </w:p>
        </w:tc>
      </w:tr>
      <w:tr>
        <w:trPr/>
        <w:tc>
          <w:tcPr>
            <w:tcW w:w="6545" w:type="dxa"/>
            <w:tcBorders/>
            <w:shd w:fill="CCEEFF" w:val="clear"/>
            <w:vAlign w:val="bottom"/>
          </w:tcPr>
          <w:p>
            <w:pPr>
              <w:pStyle w:val="TableContents"/>
              <w:bidi w:val="0"/>
              <w:spacing w:before="0" w:after="0"/>
              <w:ind w:left="360" w:right="0" w:hanging="180"/>
              <w:jc w:val="left"/>
              <w:rPr>
                <w:color w:val="000000"/>
              </w:rPr>
            </w:pPr>
            <w:r>
              <w:rPr>
                <w:color w:val="000000"/>
              </w:rPr>
              <w:t>Additional paid-in capital</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0"/>
              <w:jc w:val="right"/>
              <w:rPr>
                <w:color w:val="000000"/>
              </w:rPr>
            </w:pPr>
            <w:r>
              <w:rPr>
                <w:color w:val="000000"/>
              </w:rPr>
              <w:t>394,280,322</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0"/>
              <w:jc w:val="right"/>
              <w:rPr>
                <w:color w:val="000000"/>
              </w:rPr>
            </w:pPr>
            <w:r>
              <w:rPr>
                <w:color w:val="000000"/>
              </w:rPr>
              <w:t>391,811,397</w:t>
            </w:r>
          </w:p>
        </w:tc>
        <w:tc>
          <w:tcPr>
            <w:tcW w:w="155" w:type="dxa"/>
            <w:tcBorders/>
            <w:shd w:fill="CCEEFF" w:val="clear"/>
            <w:vAlign w:val="bottom"/>
          </w:tcPr>
          <w:p>
            <w:pPr>
              <w:pStyle w:val="TableContents"/>
              <w:bidi w:val="0"/>
              <w:spacing w:before="0" w:after="283"/>
              <w:jc w:val="left"/>
              <w:rPr>
                <w:color w:val="000000"/>
              </w:rPr>
            </w:pPr>
            <w:r>
              <w:rPr>
                <w:color w:val="000000"/>
              </w:rPr>
              <w:t> </w:t>
            </w:r>
          </w:p>
        </w:tc>
      </w:tr>
      <w:tr>
        <w:trPr/>
        <w:tc>
          <w:tcPr>
            <w:tcW w:w="6545" w:type="dxa"/>
            <w:tcBorders/>
            <w:vAlign w:val="bottom"/>
          </w:tcPr>
          <w:p>
            <w:pPr>
              <w:pStyle w:val="TableContents"/>
              <w:bidi w:val="0"/>
              <w:spacing w:before="0" w:after="0"/>
              <w:ind w:left="360" w:right="0" w:hanging="180"/>
              <w:jc w:val="left"/>
              <w:rPr>
                <w:color w:val="000000"/>
              </w:rPr>
            </w:pPr>
            <w:r>
              <w:rPr>
                <w:color w:val="000000"/>
              </w:rPr>
              <w:t>Accumulated other comprehensive loss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(11,616,681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430" w:type="dxa"/>
            <w:tcBorders/>
            <w:vAlign w:val="bottom"/>
          </w:tcPr>
          <w:p>
            <w:pPr>
              <w:pStyle w:val="TableContents"/>
              <w:bidi w:val="0"/>
              <w:spacing w:before="0" w:after="0"/>
              <w:jc w:val="right"/>
              <w:rPr>
                <w:color w:val="000000"/>
              </w:rPr>
            </w:pPr>
            <w:r>
              <w:rPr>
                <w:color w:val="000000"/>
              </w:rPr>
              <w:t>(8,295,743</w:t>
            </w:r>
          </w:p>
        </w:tc>
        <w:tc>
          <w:tcPr>
            <w:tcW w:w="155" w:type="dxa"/>
            <w:tcBorders/>
            <w:vAlign w:val="bottom"/>
          </w:tcPr>
          <w:p>
            <w:pPr>
              <w:pStyle w:val="TableContents"/>
              <w:bidi w:val="0"/>
              <w:spacing w:before="0" w:after="0"/>
              <w:jc w:val="left"/>
              <w:rPr>
                <w:color w:val="000000"/>
              </w:rPr>
            </w:pPr>
            <w:r>
              <w:rPr>
                <w:color w:val="000000"/>
              </w:rPr>
              <w:t>)</w:t>
            </w:r>
          </w:p>
        </w:tc>
      </w:tr>
      <w:tr>
        <w:trPr/>
        <w:tc>
          <w:tcPr>
            <w:tcW w:w="6545" w:type="dxa"/>
            <w:tcBorders/>
            <w:shd w:fill="CCEEFF" w:val="clear"/>
            <w:vAlign w:val="bottom"/>
          </w:tcPr>
          <w:p>
            <w:pPr>
              <w:pStyle w:val="TableContents"/>
              <w:bidi w:val="0"/>
              <w:spacing w:before="0" w:after="0"/>
              <w:ind w:left="360" w:right="0" w:hanging="180"/>
              <w:jc w:val="left"/>
              <w:rPr>
                <w:color w:val="000000"/>
              </w:rPr>
            </w:pPr>
            <w:r>
              <w:rPr>
                <w:color w:val="000000"/>
              </w:rPr>
              <w:t>Retained earnings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0"/>
              <w:jc w:val="right"/>
              <w:rPr>
                <w:color w:val="000000"/>
              </w:rPr>
            </w:pPr>
            <w:r>
              <w:rPr>
                <w:color w:val="000000"/>
              </w:rPr>
              <w:t>324,270,012</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430" w:type="dxa"/>
            <w:tcBorders/>
            <w:shd w:fill="CCEEFF" w:val="clear"/>
            <w:vAlign w:val="bottom"/>
          </w:tcPr>
          <w:p>
            <w:pPr>
              <w:pStyle w:val="TableContents"/>
              <w:bidi w:val="0"/>
              <w:spacing w:before="0" w:after="0"/>
              <w:jc w:val="right"/>
              <w:rPr>
                <w:color w:val="000000"/>
              </w:rPr>
            </w:pPr>
            <w:r>
              <w:rPr>
                <w:color w:val="000000"/>
              </w:rPr>
              <w:t>297,728,438</w:t>
            </w:r>
          </w:p>
        </w:tc>
        <w:tc>
          <w:tcPr>
            <w:tcW w:w="155" w:type="dxa"/>
            <w:tcBorders/>
            <w:shd w:fill="CCEEFF" w:val="clear"/>
            <w:vAlign w:val="bottom"/>
          </w:tcPr>
          <w:p>
            <w:pPr>
              <w:pStyle w:val="TableContents"/>
              <w:bidi w:val="0"/>
              <w:spacing w:before="0" w:after="283"/>
              <w:jc w:val="left"/>
              <w:rPr>
                <w:color w:val="000000"/>
              </w:rPr>
            </w:pPr>
            <w:r>
              <w:rPr>
                <w:color w:val="000000"/>
              </w:rPr>
              <w:t> </w:t>
            </w:r>
          </w:p>
        </w:tc>
      </w:tr>
      <w:tr>
        <w:trPr/>
        <w:tc>
          <w:tcPr>
            <w:tcW w:w="6545" w:type="dxa"/>
            <w:tcBorders/>
            <w:vAlign w:val="bottom"/>
          </w:tcPr>
          <w:p>
            <w:pPr>
              <w:pStyle w:val="TableContents"/>
              <w:bidi w:val="0"/>
              <w:spacing w:before="0" w:after="0"/>
              <w:ind w:left="360" w:right="0" w:hanging="180"/>
              <w:jc w:val="left"/>
              <w:rPr>
                <w:color w:val="000000"/>
              </w:rPr>
            </w:pPr>
            <w:r>
              <w:rPr>
                <w:color w:val="000000"/>
              </w:rPr>
              <w:t>Treasury stock, at cost</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4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(41,226,357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4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(41,226,357</w:t>
            </w:r>
          </w:p>
        </w:tc>
        <w:tc>
          <w:tcPr>
            <w:tcW w:w="155" w:type="dxa"/>
            <w:tcBorders/>
            <w:vAlign w:val="bottom"/>
          </w:tcPr>
          <w:p>
            <w:pPr>
              <w:pStyle w:val="TableContents"/>
              <w:bidi w:val="0"/>
              <w:spacing w:before="0" w:after="0"/>
              <w:jc w:val="left"/>
              <w:rPr>
                <w:color w:val="000000"/>
              </w:rPr>
            </w:pPr>
            <w:r>
              <w:rPr>
                <w:color w:val="000000"/>
              </w:rPr>
              <w:t>)</w:t>
            </w:r>
          </w:p>
        </w:tc>
      </w:tr>
      <w:tr>
        <w:trPr/>
        <w:tc>
          <w:tcPr>
            <w:tcW w:w="6545" w:type="dxa"/>
            <w:tcBorders/>
            <w:shd w:fill="CCEEFF" w:val="clear"/>
            <w:vAlign w:val="bottom"/>
          </w:tcPr>
          <w:p>
            <w:pPr>
              <w:pStyle w:val="TableContents"/>
              <w:bidi w:val="0"/>
              <w:spacing w:before="0" w:after="0"/>
              <w:ind w:left="720" w:right="0" w:hanging="180"/>
              <w:jc w:val="left"/>
              <w:rPr>
                <w:color w:val="000000"/>
              </w:rPr>
            </w:pPr>
            <w:r>
              <w:rPr>
                <w:color w:val="000000"/>
              </w:rPr>
              <w:t>Total stockholders’ equity</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4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666,108,577</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4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640,418,079</w:t>
            </w:r>
          </w:p>
        </w:tc>
        <w:tc>
          <w:tcPr>
            <w:tcW w:w="155" w:type="dxa"/>
            <w:tcBorders/>
            <w:shd w:fill="CCEEFF" w:val="clear"/>
            <w:vAlign w:val="bottom"/>
          </w:tcPr>
          <w:p>
            <w:pPr>
              <w:pStyle w:val="TableContents"/>
              <w:bidi w:val="0"/>
              <w:spacing w:before="0" w:after="283"/>
              <w:jc w:val="left"/>
              <w:rPr>
                <w:color w:val="000000"/>
              </w:rPr>
            </w:pPr>
            <w:r>
              <w:rPr>
                <w:color w:val="000000"/>
              </w:rPr>
              <w:t> </w:t>
            </w:r>
          </w:p>
        </w:tc>
      </w:tr>
      <w:tr>
        <w:trPr/>
        <w:tc>
          <w:tcPr>
            <w:tcW w:w="6545" w:type="dxa"/>
            <w:tcBorders/>
            <w:vAlign w:val="bottom"/>
          </w:tcPr>
          <w:p>
            <w:pPr>
              <w:pStyle w:val="TableContents"/>
              <w:bidi w:val="0"/>
              <w:spacing w:before="0" w:after="0"/>
              <w:ind w:left="720" w:right="0" w:hanging="180"/>
              <w:jc w:val="left"/>
              <w:rPr>
                <w:color w:val="000000"/>
              </w:rPr>
            </w:pPr>
            <w:r>
              <w:rPr>
                <w:color w:val="000000"/>
              </w:rPr>
              <w:t>Total liabilities and stockholders’ equity</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4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2,482,085,857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4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2,386,629,452</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center"/>
        <w:rPr>
          <w:color w:val="000000"/>
        </w:rPr>
      </w:pPr>
      <w:r>
        <w:rPr>
          <w:color w:val="00000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27" w:name="Section6"/>
      <w:bookmarkEnd w:id="27"/>
      <w:r>
        <w:rPr>
          <w:rFonts w:ascii="Times New Roman" w:hAnsi="Times New Roman"/>
          <w:b/>
          <w:color w:val="000000"/>
          <w:sz w:val="20"/>
          <w:shd w:fill="FFFFFF" w:val="clear"/>
        </w:rPr>
        <w:t>Donegal Group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Income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(Unaudited)</w:t>
      </w:r>
    </w:p>
    <w:p>
      <w:pPr>
        <w:pStyle w:val="Normal"/>
        <w:bidi w:val="0"/>
        <w:spacing w:before="0" w:after="0"/>
        <w:jc w:val="left"/>
        <w:rPr>
          <w:sz w:val="4"/>
          <w:szCs w:val="4"/>
        </w:rPr>
      </w:pPr>
      <w:r>
        <w:rPr>
          <w:sz w:val="4"/>
          <w:szCs w:val="4"/>
        </w:rPr>
      </w:r>
      <w:bookmarkStart w:id="28" w:name="zfa9e05946a2c49658182f1a63b9e0ccb"/>
      <w:bookmarkStart w:id="29" w:name="zfa9e05946a2c49658182f1a63b9e0ccb"/>
      <w:bookmarkEnd w:id="29"/>
    </w:p>
    <w:tbl>
      <w:tblPr>
        <w:tblW w:w="10205" w:type="dxa"/>
        <w:jc w:val="left"/>
        <w:tblInd w:w="0" w:type="dxa"/>
        <w:tblLayout w:type="fixed"/>
        <w:tblCellMar>
          <w:top w:w="0" w:type="dxa"/>
          <w:left w:w="0" w:type="dxa"/>
          <w:bottom w:w="0" w:type="dxa"/>
          <w:right w:w="0" w:type="dxa"/>
        </w:tblCellMar>
      </w:tblPr>
      <w:tblGrid>
        <w:gridCol w:w="6888"/>
        <w:gridCol w:w="90"/>
        <w:gridCol w:w="173"/>
        <w:gridCol w:w="1279"/>
        <w:gridCol w:w="92"/>
        <w:gridCol w:w="92"/>
        <w:gridCol w:w="173"/>
        <w:gridCol w:w="1279"/>
        <w:gridCol w:w="139"/>
      </w:tblGrid>
      <w:tr>
        <w:trPr/>
        <w:tc>
          <w:tcPr>
            <w:tcW w:w="6888"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3088"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w:t>
            </w:r>
          </w:p>
        </w:tc>
        <w:tc>
          <w:tcPr>
            <w:tcW w:w="139" w:type="dxa"/>
            <w:tcBorders/>
            <w:vAlign w:val="bottom"/>
          </w:tcPr>
          <w:p>
            <w:pPr>
              <w:pStyle w:val="TableContents"/>
              <w:bidi w:val="0"/>
              <w:spacing w:before="0" w:after="283"/>
              <w:jc w:val="left"/>
              <w:rPr>
                <w:color w:val="000000"/>
              </w:rPr>
            </w:pPr>
            <w:r>
              <w:rPr>
                <w:color w:val="000000"/>
              </w:rPr>
              <w:t> </w:t>
            </w:r>
          </w:p>
        </w:tc>
      </w:tr>
      <w:tr>
        <w:trPr/>
        <w:tc>
          <w:tcPr>
            <w:tcW w:w="6888" w:type="dxa"/>
            <w:tcBorders/>
            <w:vAlign w:val="bottom"/>
          </w:tcPr>
          <w:p>
            <w:pPr>
              <w:pStyle w:val="TableContents"/>
              <w:bidi w:val="0"/>
              <w:spacing w:before="0" w:after="0"/>
              <w:ind w:left="180" w:right="0" w:hanging="180"/>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45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2" w:type="dxa"/>
            <w:tcBorders/>
            <w:vAlign w:val="bottom"/>
          </w:tcPr>
          <w:p>
            <w:pPr>
              <w:pStyle w:val="TableContents"/>
              <w:bidi w:val="0"/>
              <w:spacing w:before="0" w:after="283"/>
              <w:jc w:val="left"/>
              <w:rPr>
                <w:color w:val="000000"/>
              </w:rPr>
            </w:pPr>
            <w:r>
              <w:rPr>
                <w:color w:val="000000"/>
              </w:rPr>
              <w:t> </w:t>
            </w:r>
          </w:p>
        </w:tc>
        <w:tc>
          <w:tcPr>
            <w:tcW w:w="92" w:type="dxa"/>
            <w:tcBorders/>
            <w:vAlign w:val="bottom"/>
          </w:tcPr>
          <w:p>
            <w:pPr>
              <w:pStyle w:val="TableContents"/>
              <w:bidi w:val="0"/>
              <w:spacing w:before="0" w:after="283"/>
              <w:jc w:val="left"/>
              <w:rPr>
                <w:color w:val="000000"/>
              </w:rPr>
            </w:pPr>
            <w:r>
              <w:rPr>
                <w:color w:val="000000"/>
              </w:rPr>
              <w:t> </w:t>
            </w:r>
          </w:p>
        </w:tc>
        <w:tc>
          <w:tcPr>
            <w:tcW w:w="145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39" w:type="dxa"/>
            <w:tcBorders/>
            <w:vAlign w:val="bottom"/>
          </w:tcPr>
          <w:p>
            <w:pPr>
              <w:pStyle w:val="TableContents"/>
              <w:bidi w:val="0"/>
              <w:spacing w:before="0" w:after="283"/>
              <w:jc w:val="left"/>
              <w:rPr>
                <w:color w:val="000000"/>
              </w:rPr>
            </w:pPr>
            <w:r>
              <w:rPr>
                <w:color w:val="000000"/>
              </w:rPr>
              <w:t> </w:t>
            </w:r>
          </w:p>
        </w:tc>
      </w:tr>
      <w:tr>
        <w:trPr/>
        <w:tc>
          <w:tcPr>
            <w:tcW w:w="6888" w:type="dxa"/>
            <w:tcBorders/>
            <w:shd w:fill="CCEEFF" w:val="clear"/>
            <w:vAlign w:val="bottom"/>
          </w:tcPr>
          <w:p>
            <w:pPr>
              <w:pStyle w:val="TableContents"/>
              <w:bidi w:val="0"/>
              <w:spacing w:before="0" w:after="0"/>
              <w:ind w:left="180" w:right="0" w:hanging="180"/>
              <w:jc w:val="left"/>
              <w:rPr>
                <w:b/>
                <w:color w:val="000000"/>
              </w:rPr>
            </w:pPr>
            <w:r>
              <w:rPr>
                <w:b/>
                <w:color w:val="000000"/>
              </w:rPr>
              <w:t>Revenues: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452" w:type="dxa"/>
            <w:gridSpan w:val="2"/>
            <w:tcBorders/>
            <w:shd w:fill="CCEEFF" w:val="clear"/>
            <w:vAlign w:val="bottom"/>
          </w:tcPr>
          <w:p>
            <w:pPr>
              <w:pStyle w:val="TableContents"/>
              <w:bidi w:val="0"/>
              <w:spacing w:before="0" w:after="283"/>
              <w:jc w:val="left"/>
              <w:rPr>
                <w:color w:val="000000"/>
              </w:rPr>
            </w:pPr>
            <w:r>
              <w:rPr>
                <w:color w:val="000000"/>
              </w:rPr>
              <w:t> </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1452" w:type="dxa"/>
            <w:gridSpan w:val="2"/>
            <w:tcBorders/>
            <w:shd w:fill="CCEEFF" w:val="clear"/>
            <w:vAlign w:val="bottom"/>
          </w:tcPr>
          <w:p>
            <w:pPr>
              <w:pStyle w:val="TableContents"/>
              <w:bidi w:val="0"/>
              <w:spacing w:before="0" w:after="283"/>
              <w:jc w:val="left"/>
              <w:rPr>
                <w:color w:val="000000"/>
              </w:rPr>
            </w:pPr>
            <w:r>
              <w:rPr>
                <w:color w:val="000000"/>
              </w:rPr>
              <w:t> </w:t>
            </w:r>
          </w:p>
        </w:tc>
        <w:tc>
          <w:tcPr>
            <w:tcW w:w="139" w:type="dxa"/>
            <w:tcBorders/>
            <w:shd w:fill="CCEEFF" w:val="clear"/>
            <w:vAlign w:val="bottom"/>
          </w:tcPr>
          <w:p>
            <w:pPr>
              <w:pStyle w:val="TableContents"/>
              <w:bidi w:val="0"/>
              <w:spacing w:before="0" w:after="283"/>
              <w:jc w:val="left"/>
              <w:rPr>
                <w:color w:val="000000"/>
              </w:rPr>
            </w:pPr>
            <w:r>
              <w:rPr>
                <w:color w:val="000000"/>
              </w:rPr>
              <w:t> </w:t>
            </w:r>
          </w:p>
        </w:tc>
      </w:tr>
      <w:tr>
        <w:trPr/>
        <w:tc>
          <w:tcPr>
            <w:tcW w:w="6888" w:type="dxa"/>
            <w:tcBorders/>
            <w:vAlign w:val="bottom"/>
          </w:tcPr>
          <w:p>
            <w:pPr>
              <w:pStyle w:val="TableContents"/>
              <w:bidi w:val="0"/>
              <w:spacing w:before="0" w:after="0"/>
              <w:ind w:left="360" w:right="0" w:hanging="180"/>
              <w:jc w:val="left"/>
              <w:rPr>
                <w:color w:val="000000"/>
              </w:rPr>
            </w:pPr>
            <w:r>
              <w:rPr>
                <w:color w:val="000000"/>
              </w:rPr>
              <w:t>Net premiums earned</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1279" w:type="dxa"/>
            <w:tcBorders/>
            <w:vAlign w:val="bottom"/>
          </w:tcPr>
          <w:p>
            <w:pPr>
              <w:pStyle w:val="TableContents"/>
              <w:bidi w:val="0"/>
              <w:spacing w:before="0" w:after="0"/>
              <w:jc w:val="right"/>
              <w:rPr>
                <w:color w:val="000000"/>
              </w:rPr>
            </w:pPr>
            <w:r>
              <w:rPr>
                <w:color w:val="000000"/>
              </w:rPr>
              <w:t>222,574,233</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1279" w:type="dxa"/>
            <w:tcBorders/>
            <w:vAlign w:val="bottom"/>
          </w:tcPr>
          <w:p>
            <w:pPr>
              <w:pStyle w:val="TableContents"/>
              <w:bidi w:val="0"/>
              <w:spacing w:before="0" w:after="0"/>
              <w:jc w:val="right"/>
              <w:rPr>
                <w:color w:val="000000"/>
              </w:rPr>
            </w:pPr>
            <w:r>
              <w:rPr>
                <w:color w:val="000000"/>
              </w:rPr>
              <w:t>231,774,594</w:t>
            </w:r>
          </w:p>
        </w:tc>
        <w:tc>
          <w:tcPr>
            <w:tcW w:w="139" w:type="dxa"/>
            <w:tcBorders/>
            <w:vAlign w:val="bottom"/>
          </w:tcPr>
          <w:p>
            <w:pPr>
              <w:pStyle w:val="TableContents"/>
              <w:bidi w:val="0"/>
              <w:spacing w:before="0" w:after="283"/>
              <w:jc w:val="left"/>
              <w:rPr/>
            </w:pPr>
            <w:r>
              <w:rPr/>
              <w:t> </w:t>
            </w:r>
          </w:p>
        </w:tc>
      </w:tr>
      <w:tr>
        <w:trPr/>
        <w:tc>
          <w:tcPr>
            <w:tcW w:w="6888" w:type="dxa"/>
            <w:tcBorders/>
            <w:shd w:fill="CCEEFF" w:val="clear"/>
            <w:vAlign w:val="bottom"/>
          </w:tcPr>
          <w:p>
            <w:pPr>
              <w:pStyle w:val="TableContents"/>
              <w:bidi w:val="0"/>
              <w:spacing w:before="0" w:after="0"/>
              <w:ind w:left="360" w:right="0" w:hanging="180"/>
              <w:jc w:val="left"/>
              <w:rPr>
                <w:color w:val="000000"/>
              </w:rPr>
            </w:pPr>
            <w:r>
              <w:rPr>
                <w:color w:val="000000"/>
              </w:rPr>
              <w:t>Investment income, net of investment expenses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3" w:type="dxa"/>
            <w:tcBorders/>
            <w:shd w:fill="CCEEFF" w:val="clear"/>
            <w:vAlign w:val="bottom"/>
          </w:tcPr>
          <w:p>
            <w:pPr>
              <w:pStyle w:val="TableContents"/>
              <w:bidi w:val="0"/>
              <w:spacing w:before="0" w:after="283"/>
              <w:jc w:val="left"/>
              <w:rPr>
                <w:color w:val="000000"/>
              </w:rPr>
            </w:pPr>
            <w:r>
              <w:rPr>
                <w:color w:val="000000"/>
              </w:rPr>
              <w:t> </w:t>
            </w:r>
          </w:p>
        </w:tc>
        <w:tc>
          <w:tcPr>
            <w:tcW w:w="1279" w:type="dxa"/>
            <w:tcBorders/>
            <w:shd w:fill="CCEEFF" w:val="clear"/>
            <w:vAlign w:val="bottom"/>
          </w:tcPr>
          <w:p>
            <w:pPr>
              <w:pStyle w:val="TableContents"/>
              <w:bidi w:val="0"/>
              <w:spacing w:before="0" w:after="0"/>
              <w:jc w:val="right"/>
              <w:rPr>
                <w:color w:val="000000"/>
              </w:rPr>
            </w:pPr>
            <w:r>
              <w:rPr>
                <w:color w:val="000000"/>
              </w:rPr>
              <w:t>14,490,823</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173" w:type="dxa"/>
            <w:tcBorders/>
            <w:shd w:fill="CCEEFF" w:val="clear"/>
            <w:vAlign w:val="bottom"/>
          </w:tcPr>
          <w:p>
            <w:pPr>
              <w:pStyle w:val="TableContents"/>
              <w:bidi w:val="0"/>
              <w:spacing w:before="0" w:after="283"/>
              <w:jc w:val="left"/>
              <w:rPr>
                <w:color w:val="000000"/>
              </w:rPr>
            </w:pPr>
            <w:r>
              <w:rPr>
                <w:color w:val="000000"/>
              </w:rPr>
              <w:t> </w:t>
            </w:r>
          </w:p>
        </w:tc>
        <w:tc>
          <w:tcPr>
            <w:tcW w:w="1279" w:type="dxa"/>
            <w:tcBorders/>
            <w:shd w:fill="CCEEFF" w:val="clear"/>
            <w:vAlign w:val="bottom"/>
          </w:tcPr>
          <w:p>
            <w:pPr>
              <w:pStyle w:val="TableContents"/>
              <w:bidi w:val="0"/>
              <w:spacing w:before="0" w:after="0"/>
              <w:jc w:val="right"/>
              <w:rPr>
                <w:color w:val="000000"/>
              </w:rPr>
            </w:pPr>
            <w:r>
              <w:rPr>
                <w:color w:val="000000"/>
              </w:rPr>
              <w:t>12,540,362</w:t>
            </w:r>
          </w:p>
        </w:tc>
        <w:tc>
          <w:tcPr>
            <w:tcW w:w="139" w:type="dxa"/>
            <w:tcBorders/>
            <w:shd w:fill="CCEEFF" w:val="clear"/>
            <w:vAlign w:val="bottom"/>
          </w:tcPr>
          <w:p>
            <w:pPr>
              <w:pStyle w:val="TableContents"/>
              <w:bidi w:val="0"/>
              <w:spacing w:before="0" w:after="283"/>
              <w:jc w:val="left"/>
              <w:rPr>
                <w:color w:val="000000"/>
              </w:rPr>
            </w:pPr>
            <w:r>
              <w:rPr>
                <w:color w:val="000000"/>
              </w:rPr>
              <w:t> </w:t>
            </w:r>
          </w:p>
        </w:tc>
      </w:tr>
      <w:tr>
        <w:trPr/>
        <w:tc>
          <w:tcPr>
            <w:tcW w:w="6888" w:type="dxa"/>
            <w:tcBorders/>
            <w:vAlign w:val="bottom"/>
          </w:tcPr>
          <w:p>
            <w:pPr>
              <w:pStyle w:val="TableContents"/>
              <w:bidi w:val="0"/>
              <w:spacing w:before="0" w:after="0"/>
              <w:ind w:left="360" w:right="0" w:hanging="180"/>
              <w:jc w:val="left"/>
              <w:rPr>
                <w:color w:val="000000"/>
              </w:rPr>
            </w:pPr>
            <w:r>
              <w:rPr>
                <w:color w:val="000000"/>
              </w:rPr>
              <w:t>Net investment gains (includes ($1,351,958) and ($1,372,352) accumulated other comprehensive income reclassifications)</w:t>
            </w:r>
          </w:p>
        </w:tc>
        <w:tc>
          <w:tcPr>
            <w:tcW w:w="90" w:type="dxa"/>
            <w:tcBorders/>
            <w:vAlign w:val="bottom"/>
          </w:tcPr>
          <w:p>
            <w:pPr>
              <w:pStyle w:val="TableContents"/>
              <w:bidi w:val="0"/>
              <w:spacing w:before="0" w:after="283"/>
              <w:jc w:val="left"/>
              <w:rPr>
                <w:color w:val="000000"/>
              </w:rPr>
            </w:pPr>
            <w:r>
              <w:rPr>
                <w:color w:val="000000"/>
              </w:rPr>
              <w:t> </w:t>
            </w:r>
          </w:p>
        </w:tc>
        <w:tc>
          <w:tcPr>
            <w:tcW w:w="173" w:type="dxa"/>
            <w:tcBorders/>
            <w:vAlign w:val="bottom"/>
          </w:tcPr>
          <w:p>
            <w:pPr>
              <w:pStyle w:val="TableContents"/>
              <w:bidi w:val="0"/>
              <w:spacing w:before="0" w:after="283"/>
              <w:jc w:val="left"/>
              <w:rPr>
                <w:color w:val="000000"/>
              </w:rPr>
            </w:pPr>
            <w:r>
              <w:rPr>
                <w:color w:val="000000"/>
              </w:rPr>
              <w:t> </w:t>
            </w:r>
          </w:p>
        </w:tc>
        <w:tc>
          <w:tcPr>
            <w:tcW w:w="1279" w:type="dxa"/>
            <w:tcBorders/>
            <w:vAlign w:val="bottom"/>
          </w:tcPr>
          <w:p>
            <w:pPr>
              <w:pStyle w:val="TableContents"/>
              <w:bidi w:val="0"/>
              <w:spacing w:before="0" w:after="0"/>
              <w:jc w:val="right"/>
              <w:rPr>
                <w:color w:val="000000"/>
              </w:rPr>
            </w:pPr>
            <w:r>
              <w:rPr>
                <w:color w:val="000000"/>
              </w:rPr>
              <w:t>3,267,408</w:t>
            </w:r>
          </w:p>
        </w:tc>
        <w:tc>
          <w:tcPr>
            <w:tcW w:w="92" w:type="dxa"/>
            <w:tcBorders/>
            <w:vAlign w:val="bottom"/>
          </w:tcPr>
          <w:p>
            <w:pPr>
              <w:pStyle w:val="TableContents"/>
              <w:bidi w:val="0"/>
              <w:spacing w:before="0" w:after="283"/>
              <w:jc w:val="left"/>
              <w:rPr>
                <w:color w:val="000000"/>
              </w:rPr>
            </w:pPr>
            <w:r>
              <w:rPr>
                <w:color w:val="000000"/>
              </w:rPr>
              <w:t> </w:t>
            </w:r>
          </w:p>
        </w:tc>
        <w:tc>
          <w:tcPr>
            <w:tcW w:w="92" w:type="dxa"/>
            <w:tcBorders/>
            <w:vAlign w:val="bottom"/>
          </w:tcPr>
          <w:p>
            <w:pPr>
              <w:pStyle w:val="TableContents"/>
              <w:bidi w:val="0"/>
              <w:spacing w:before="0" w:after="283"/>
              <w:jc w:val="left"/>
              <w:rPr>
                <w:color w:val="000000"/>
              </w:rPr>
            </w:pPr>
            <w:r>
              <w:rPr>
                <w:color w:val="000000"/>
              </w:rPr>
              <w:t> </w:t>
            </w:r>
          </w:p>
        </w:tc>
        <w:tc>
          <w:tcPr>
            <w:tcW w:w="173" w:type="dxa"/>
            <w:tcBorders/>
            <w:vAlign w:val="bottom"/>
          </w:tcPr>
          <w:p>
            <w:pPr>
              <w:pStyle w:val="TableContents"/>
              <w:bidi w:val="0"/>
              <w:spacing w:before="0" w:after="283"/>
              <w:jc w:val="left"/>
              <w:rPr>
                <w:color w:val="000000"/>
              </w:rPr>
            </w:pPr>
            <w:r>
              <w:rPr>
                <w:color w:val="000000"/>
              </w:rPr>
              <w:t> </w:t>
            </w:r>
          </w:p>
        </w:tc>
        <w:tc>
          <w:tcPr>
            <w:tcW w:w="1279" w:type="dxa"/>
            <w:tcBorders/>
            <w:vAlign w:val="bottom"/>
          </w:tcPr>
          <w:p>
            <w:pPr>
              <w:pStyle w:val="TableContents"/>
              <w:bidi w:val="0"/>
              <w:spacing w:before="0" w:after="0"/>
              <w:jc w:val="right"/>
              <w:rPr>
                <w:color w:val="000000"/>
              </w:rPr>
            </w:pPr>
            <w:r>
              <w:rPr>
                <w:color w:val="000000"/>
              </w:rPr>
              <w:t>1,543,721</w:t>
            </w:r>
          </w:p>
        </w:tc>
        <w:tc>
          <w:tcPr>
            <w:tcW w:w="139" w:type="dxa"/>
            <w:tcBorders/>
            <w:vAlign w:val="bottom"/>
          </w:tcPr>
          <w:p>
            <w:pPr>
              <w:pStyle w:val="TableContents"/>
              <w:bidi w:val="0"/>
              <w:spacing w:before="0" w:after="283"/>
              <w:jc w:val="left"/>
              <w:rPr>
                <w:color w:val="000000"/>
              </w:rPr>
            </w:pPr>
            <w:r>
              <w:rPr>
                <w:color w:val="000000"/>
              </w:rPr>
              <w:t> </w:t>
            </w:r>
          </w:p>
        </w:tc>
      </w:tr>
      <w:tr>
        <w:trPr/>
        <w:tc>
          <w:tcPr>
            <w:tcW w:w="6888" w:type="dxa"/>
            <w:tcBorders/>
            <w:shd w:fill="CCEEFF" w:val="clear"/>
            <w:vAlign w:val="bottom"/>
          </w:tcPr>
          <w:p>
            <w:pPr>
              <w:pStyle w:val="TableContents"/>
              <w:bidi w:val="0"/>
              <w:spacing w:before="0" w:after="0"/>
              <w:ind w:left="360" w:right="0" w:hanging="180"/>
              <w:jc w:val="left"/>
              <w:rPr>
                <w:color w:val="000000"/>
              </w:rPr>
            </w:pPr>
            <w:r>
              <w:rPr>
                <w:color w:val="000000"/>
              </w:rPr>
              <w:t>Lease income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3" w:type="dxa"/>
            <w:tcBorders/>
            <w:shd w:fill="CCEEFF" w:val="clear"/>
            <w:vAlign w:val="bottom"/>
          </w:tcPr>
          <w:p>
            <w:pPr>
              <w:pStyle w:val="TableContents"/>
              <w:bidi w:val="0"/>
              <w:spacing w:before="0" w:after="283"/>
              <w:jc w:val="left"/>
              <w:rPr>
                <w:color w:val="000000"/>
              </w:rPr>
            </w:pPr>
            <w:r>
              <w:rPr>
                <w:color w:val="000000"/>
              </w:rPr>
              <w:t> </w:t>
            </w:r>
          </w:p>
        </w:tc>
        <w:tc>
          <w:tcPr>
            <w:tcW w:w="1279" w:type="dxa"/>
            <w:tcBorders/>
            <w:shd w:fill="CCEEFF" w:val="clear"/>
            <w:vAlign w:val="bottom"/>
          </w:tcPr>
          <w:p>
            <w:pPr>
              <w:pStyle w:val="TableContents"/>
              <w:bidi w:val="0"/>
              <w:spacing w:before="0" w:after="0"/>
              <w:jc w:val="right"/>
              <w:rPr>
                <w:color w:val="000000"/>
              </w:rPr>
            </w:pPr>
            <w:r>
              <w:rPr>
                <w:color w:val="000000"/>
              </w:rPr>
              <w:t>74,095</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173" w:type="dxa"/>
            <w:tcBorders/>
            <w:shd w:fill="CCEEFF" w:val="clear"/>
            <w:vAlign w:val="bottom"/>
          </w:tcPr>
          <w:p>
            <w:pPr>
              <w:pStyle w:val="TableContents"/>
              <w:bidi w:val="0"/>
              <w:spacing w:before="0" w:after="283"/>
              <w:jc w:val="left"/>
              <w:rPr>
                <w:color w:val="000000"/>
              </w:rPr>
            </w:pPr>
            <w:r>
              <w:rPr>
                <w:color w:val="000000"/>
              </w:rPr>
              <w:t> </w:t>
            </w:r>
          </w:p>
        </w:tc>
        <w:tc>
          <w:tcPr>
            <w:tcW w:w="1279" w:type="dxa"/>
            <w:tcBorders/>
            <w:shd w:fill="CCEEFF" w:val="clear"/>
            <w:vAlign w:val="bottom"/>
          </w:tcPr>
          <w:p>
            <w:pPr>
              <w:pStyle w:val="TableContents"/>
              <w:bidi w:val="0"/>
              <w:spacing w:before="0" w:after="0"/>
              <w:jc w:val="right"/>
              <w:rPr>
                <w:color w:val="000000"/>
              </w:rPr>
            </w:pPr>
            <w:r>
              <w:rPr>
                <w:color w:val="000000"/>
              </w:rPr>
              <w:t>76,281</w:t>
            </w:r>
          </w:p>
        </w:tc>
        <w:tc>
          <w:tcPr>
            <w:tcW w:w="139" w:type="dxa"/>
            <w:tcBorders/>
            <w:shd w:fill="CCEEFF" w:val="clear"/>
            <w:vAlign w:val="bottom"/>
          </w:tcPr>
          <w:p>
            <w:pPr>
              <w:pStyle w:val="TableContents"/>
              <w:bidi w:val="0"/>
              <w:spacing w:before="0" w:after="283"/>
              <w:jc w:val="left"/>
              <w:rPr>
                <w:color w:val="000000"/>
              </w:rPr>
            </w:pPr>
            <w:r>
              <w:rPr>
                <w:color w:val="000000"/>
              </w:rPr>
              <w:t> </w:t>
            </w:r>
          </w:p>
        </w:tc>
      </w:tr>
      <w:tr>
        <w:trPr/>
        <w:tc>
          <w:tcPr>
            <w:tcW w:w="6888" w:type="dxa"/>
            <w:tcBorders/>
            <w:vAlign w:val="bottom"/>
          </w:tcPr>
          <w:p>
            <w:pPr>
              <w:pStyle w:val="TableContents"/>
              <w:bidi w:val="0"/>
              <w:spacing w:before="0" w:after="0"/>
              <w:ind w:left="360" w:right="0" w:hanging="180"/>
              <w:jc w:val="left"/>
              <w:rPr>
                <w:color w:val="000000"/>
              </w:rPr>
            </w:pPr>
            <w:r>
              <w:rPr>
                <w:color w:val="000000"/>
              </w:rPr>
              <w:t>Installment payment fees</w:t>
            </w:r>
          </w:p>
        </w:tc>
        <w:tc>
          <w:tcPr>
            <w:tcW w:w="90" w:type="dxa"/>
            <w:tcBorders/>
            <w:vAlign w:val="bottom"/>
          </w:tcPr>
          <w:p>
            <w:pPr>
              <w:pStyle w:val="TableContents"/>
              <w:bidi w:val="0"/>
              <w:spacing w:before="0" w:after="283"/>
              <w:jc w:val="left"/>
              <w:rPr>
                <w:color w:val="000000"/>
              </w:rPr>
            </w:pPr>
            <w:r>
              <w:rPr>
                <w:color w:val="000000"/>
              </w:rPr>
              <w:t> </w:t>
            </w:r>
          </w:p>
        </w:tc>
        <w:tc>
          <w:tcPr>
            <w:tcW w:w="173" w:type="dxa"/>
            <w:tcBorders/>
            <w:vAlign w:val="bottom"/>
          </w:tcPr>
          <w:p>
            <w:pPr>
              <w:pStyle w:val="TableContents"/>
              <w:bidi w:val="0"/>
              <w:spacing w:before="0" w:after="283"/>
              <w:jc w:val="left"/>
              <w:rPr>
                <w:color w:val="000000"/>
              </w:rPr>
            </w:pPr>
            <w:r>
              <w:rPr>
                <w:color w:val="000000"/>
              </w:rPr>
              <w:t> </w:t>
            </w:r>
          </w:p>
        </w:tc>
        <w:tc>
          <w:tcPr>
            <w:tcW w:w="1279" w:type="dxa"/>
            <w:tcBorders/>
            <w:vAlign w:val="bottom"/>
          </w:tcPr>
          <w:p>
            <w:pPr>
              <w:pStyle w:val="TableContents"/>
              <w:bidi w:val="0"/>
              <w:spacing w:before="0" w:after="0"/>
              <w:jc w:val="right"/>
              <w:rPr>
                <w:color w:val="000000"/>
              </w:rPr>
            </w:pPr>
            <w:r>
              <w:rPr>
                <w:color w:val="000000"/>
              </w:rPr>
              <w:t>712,494</w:t>
            </w:r>
          </w:p>
        </w:tc>
        <w:tc>
          <w:tcPr>
            <w:tcW w:w="92" w:type="dxa"/>
            <w:tcBorders/>
            <w:vAlign w:val="bottom"/>
          </w:tcPr>
          <w:p>
            <w:pPr>
              <w:pStyle w:val="TableContents"/>
              <w:bidi w:val="0"/>
              <w:spacing w:before="0" w:after="283"/>
              <w:jc w:val="left"/>
              <w:rPr>
                <w:color w:val="000000"/>
              </w:rPr>
            </w:pPr>
            <w:r>
              <w:rPr>
                <w:color w:val="000000"/>
              </w:rPr>
              <w:t> </w:t>
            </w:r>
          </w:p>
        </w:tc>
        <w:tc>
          <w:tcPr>
            <w:tcW w:w="92" w:type="dxa"/>
            <w:tcBorders/>
            <w:vAlign w:val="bottom"/>
          </w:tcPr>
          <w:p>
            <w:pPr>
              <w:pStyle w:val="TableContents"/>
              <w:bidi w:val="0"/>
              <w:spacing w:before="0" w:after="283"/>
              <w:jc w:val="left"/>
              <w:rPr>
                <w:color w:val="000000"/>
              </w:rPr>
            </w:pPr>
            <w:r>
              <w:rPr>
                <w:color w:val="000000"/>
              </w:rPr>
              <w:t> </w:t>
            </w:r>
          </w:p>
        </w:tc>
        <w:tc>
          <w:tcPr>
            <w:tcW w:w="173" w:type="dxa"/>
            <w:tcBorders/>
            <w:vAlign w:val="bottom"/>
          </w:tcPr>
          <w:p>
            <w:pPr>
              <w:pStyle w:val="TableContents"/>
              <w:bidi w:val="0"/>
              <w:spacing w:before="0" w:after="283"/>
              <w:jc w:val="left"/>
              <w:rPr>
                <w:color w:val="000000"/>
              </w:rPr>
            </w:pPr>
            <w:r>
              <w:rPr>
                <w:color w:val="000000"/>
              </w:rPr>
              <w:t> </w:t>
            </w:r>
          </w:p>
        </w:tc>
        <w:tc>
          <w:tcPr>
            <w:tcW w:w="1279" w:type="dxa"/>
            <w:tcBorders/>
            <w:vAlign w:val="bottom"/>
          </w:tcPr>
          <w:p>
            <w:pPr>
              <w:pStyle w:val="TableContents"/>
              <w:bidi w:val="0"/>
              <w:spacing w:before="0" w:after="0"/>
              <w:jc w:val="right"/>
              <w:rPr>
                <w:color w:val="000000"/>
              </w:rPr>
            </w:pPr>
            <w:r>
              <w:rPr>
                <w:color w:val="000000"/>
              </w:rPr>
              <w:t>844,315</w:t>
            </w:r>
          </w:p>
        </w:tc>
        <w:tc>
          <w:tcPr>
            <w:tcW w:w="139" w:type="dxa"/>
            <w:tcBorders/>
            <w:vAlign w:val="bottom"/>
          </w:tcPr>
          <w:p>
            <w:pPr>
              <w:pStyle w:val="TableContents"/>
              <w:bidi w:val="0"/>
              <w:spacing w:before="0" w:after="283"/>
              <w:jc w:val="left"/>
              <w:rPr>
                <w:color w:val="000000"/>
              </w:rPr>
            </w:pPr>
            <w:r>
              <w:rPr>
                <w:color w:val="000000"/>
              </w:rPr>
              <w:t> </w:t>
            </w:r>
          </w:p>
        </w:tc>
      </w:tr>
      <w:tr>
        <w:trPr/>
        <w:tc>
          <w:tcPr>
            <w:tcW w:w="6888" w:type="dxa"/>
            <w:tcBorders/>
            <w:shd w:fill="CCEEFF" w:val="clear"/>
            <w:vAlign w:val="bottom"/>
          </w:tcPr>
          <w:p>
            <w:pPr>
              <w:pStyle w:val="TableContents"/>
              <w:bidi w:val="0"/>
              <w:spacing w:before="0" w:after="0"/>
              <w:ind w:left="360" w:right="0" w:hanging="180"/>
              <w:jc w:val="left"/>
              <w:rPr>
                <w:color w:val="000000"/>
              </w:rPr>
            </w:pPr>
            <w:r>
              <w:rPr>
                <w:color w:val="000000"/>
              </w:rPr>
              <w:t>Other income, net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7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7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368,744</w:t>
            </w:r>
          </w:p>
        </w:tc>
        <w:tc>
          <w:tcPr>
            <w:tcW w:w="139" w:type="dxa"/>
            <w:tcBorders/>
            <w:shd w:fill="CCEEFF" w:val="clear"/>
            <w:vAlign w:val="bottom"/>
          </w:tcPr>
          <w:p>
            <w:pPr>
              <w:pStyle w:val="TableContents"/>
              <w:bidi w:val="0"/>
              <w:spacing w:before="0" w:after="283"/>
              <w:jc w:val="left"/>
              <w:rPr>
                <w:color w:val="000000"/>
              </w:rPr>
            </w:pPr>
            <w:r>
              <w:rPr>
                <w:color w:val="000000"/>
              </w:rPr>
              <w:t> </w:t>
            </w:r>
          </w:p>
        </w:tc>
      </w:tr>
      <w:tr>
        <w:trPr/>
        <w:tc>
          <w:tcPr>
            <w:tcW w:w="6888" w:type="dxa"/>
            <w:tcBorders/>
            <w:vAlign w:val="bottom"/>
          </w:tcPr>
          <w:p>
            <w:pPr>
              <w:pStyle w:val="TableContents"/>
              <w:bidi w:val="0"/>
              <w:spacing w:before="0" w:after="0"/>
              <w:ind w:left="540" w:right="0" w:hanging="180"/>
              <w:jc w:val="left"/>
              <w:rPr>
                <w:color w:val="000000"/>
              </w:rPr>
            </w:pPr>
            <w:r>
              <w:rPr>
                <w:color w:val="000000"/>
              </w:rPr>
              <w:t>Total revenues</w:t>
            </w:r>
          </w:p>
        </w:tc>
        <w:tc>
          <w:tcPr>
            <w:tcW w:w="90" w:type="dxa"/>
            <w:tcBorders/>
            <w:vAlign w:val="bottom"/>
          </w:tcPr>
          <w:p>
            <w:pPr>
              <w:pStyle w:val="TableContents"/>
              <w:bidi w:val="0"/>
              <w:spacing w:before="0" w:after="283"/>
              <w:jc w:val="left"/>
              <w:rPr>
                <w:color w:val="000000"/>
              </w:rPr>
            </w:pPr>
            <w:r>
              <w:rPr>
                <w:color w:val="000000"/>
              </w:rPr>
              <w:t> </w:t>
            </w:r>
          </w:p>
        </w:tc>
        <w:tc>
          <w:tcPr>
            <w:tcW w:w="17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7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241,119,053</w:t>
            </w:r>
          </w:p>
        </w:tc>
        <w:tc>
          <w:tcPr>
            <w:tcW w:w="92" w:type="dxa"/>
            <w:tcBorders/>
            <w:vAlign w:val="bottom"/>
          </w:tcPr>
          <w:p>
            <w:pPr>
              <w:pStyle w:val="TableContents"/>
              <w:bidi w:val="0"/>
              <w:spacing w:before="0" w:after="283"/>
              <w:jc w:val="left"/>
              <w:rPr>
                <w:color w:val="000000"/>
              </w:rPr>
            </w:pPr>
            <w:r>
              <w:rPr>
                <w:color w:val="000000"/>
              </w:rPr>
              <w:t> </w:t>
            </w:r>
          </w:p>
        </w:tc>
        <w:tc>
          <w:tcPr>
            <w:tcW w:w="92" w:type="dxa"/>
            <w:tcBorders/>
            <w:vAlign w:val="bottom"/>
          </w:tcPr>
          <w:p>
            <w:pPr>
              <w:pStyle w:val="TableContents"/>
              <w:bidi w:val="0"/>
              <w:spacing w:before="0" w:after="283"/>
              <w:jc w:val="left"/>
              <w:rPr>
                <w:color w:val="000000"/>
              </w:rPr>
            </w:pPr>
            <w:r>
              <w:rPr>
                <w:color w:val="000000"/>
              </w:rPr>
              <w:t> </w:t>
            </w:r>
          </w:p>
        </w:tc>
        <w:tc>
          <w:tcPr>
            <w:tcW w:w="17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7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247,148,017</w:t>
            </w:r>
          </w:p>
        </w:tc>
        <w:tc>
          <w:tcPr>
            <w:tcW w:w="139" w:type="dxa"/>
            <w:tcBorders/>
            <w:vAlign w:val="bottom"/>
          </w:tcPr>
          <w:p>
            <w:pPr>
              <w:pStyle w:val="TableContents"/>
              <w:bidi w:val="0"/>
              <w:spacing w:before="0" w:after="283"/>
              <w:jc w:val="left"/>
              <w:rPr>
                <w:color w:val="000000"/>
              </w:rPr>
            </w:pPr>
            <w:r>
              <w:rPr>
                <w:color w:val="000000"/>
              </w:rPr>
              <w:t> </w:t>
            </w:r>
          </w:p>
        </w:tc>
      </w:tr>
      <w:tr>
        <w:trPr/>
        <w:tc>
          <w:tcPr>
            <w:tcW w:w="6888" w:type="dxa"/>
            <w:tcBorders/>
            <w:shd w:fill="CCEEFF" w:val="clear"/>
            <w:vAlign w:val="bottom"/>
          </w:tcPr>
          <w:p>
            <w:pPr>
              <w:pStyle w:val="TableContents"/>
              <w:bidi w:val="0"/>
              <w:spacing w:before="0" w:after="0"/>
              <w:ind w:left="180" w:right="0" w:hanging="180"/>
              <w:jc w:val="left"/>
              <w:rPr>
                <w:b/>
                <w:color w:val="000000"/>
              </w:rPr>
            </w:pPr>
            <w:r>
              <w:rPr>
                <w:b/>
                <w:color w:val="000000"/>
              </w:rPr>
              <w:t>Expenses: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3" w:type="dxa"/>
            <w:tcBorders/>
            <w:shd w:fill="CCEEFF" w:val="clear"/>
            <w:vAlign w:val="bottom"/>
          </w:tcPr>
          <w:p>
            <w:pPr>
              <w:pStyle w:val="TableContents"/>
              <w:bidi w:val="0"/>
              <w:spacing w:before="0" w:after="283"/>
              <w:jc w:val="left"/>
              <w:rPr>
                <w:color w:val="000000"/>
              </w:rPr>
            </w:pPr>
            <w:r>
              <w:rPr>
                <w:color w:val="000000"/>
              </w:rPr>
              <w:t> </w:t>
            </w:r>
          </w:p>
        </w:tc>
        <w:tc>
          <w:tcPr>
            <w:tcW w:w="1279" w:type="dxa"/>
            <w:tcBorders/>
            <w:shd w:fill="CCEEFF" w:val="clear"/>
            <w:vAlign w:val="bottom"/>
          </w:tcPr>
          <w:p>
            <w:pPr>
              <w:pStyle w:val="TableContents"/>
              <w:bidi w:val="0"/>
              <w:spacing w:before="0" w:after="283"/>
              <w:jc w:val="right"/>
              <w:rPr>
                <w:color w:val="000000"/>
              </w:rPr>
            </w:pPr>
            <w:r>
              <w:rPr>
                <w:color w:val="000000"/>
              </w:rPr>
              <w:t> </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173" w:type="dxa"/>
            <w:tcBorders/>
            <w:shd w:fill="CCEEFF" w:val="clear"/>
            <w:vAlign w:val="bottom"/>
          </w:tcPr>
          <w:p>
            <w:pPr>
              <w:pStyle w:val="TableContents"/>
              <w:bidi w:val="0"/>
              <w:spacing w:before="0" w:after="283"/>
              <w:jc w:val="left"/>
              <w:rPr>
                <w:color w:val="000000"/>
              </w:rPr>
            </w:pPr>
            <w:r>
              <w:rPr>
                <w:color w:val="000000"/>
              </w:rPr>
              <w:t> </w:t>
            </w:r>
          </w:p>
        </w:tc>
        <w:tc>
          <w:tcPr>
            <w:tcW w:w="1279" w:type="dxa"/>
            <w:tcBorders/>
            <w:shd w:fill="CCEEFF" w:val="clear"/>
            <w:vAlign w:val="bottom"/>
          </w:tcPr>
          <w:p>
            <w:pPr>
              <w:pStyle w:val="TableContents"/>
              <w:bidi w:val="0"/>
              <w:spacing w:before="0" w:after="283"/>
              <w:jc w:val="right"/>
              <w:rPr>
                <w:color w:val="000000"/>
              </w:rPr>
            </w:pPr>
            <w:r>
              <w:rPr>
                <w:color w:val="000000"/>
              </w:rPr>
              <w:t> </w:t>
            </w:r>
          </w:p>
        </w:tc>
        <w:tc>
          <w:tcPr>
            <w:tcW w:w="139" w:type="dxa"/>
            <w:tcBorders/>
            <w:shd w:fill="CCEEFF" w:val="clear"/>
            <w:vAlign w:val="bottom"/>
          </w:tcPr>
          <w:p>
            <w:pPr>
              <w:pStyle w:val="TableContents"/>
              <w:bidi w:val="0"/>
              <w:spacing w:before="0" w:after="283"/>
              <w:jc w:val="left"/>
              <w:rPr>
                <w:color w:val="000000"/>
              </w:rPr>
            </w:pPr>
            <w:r>
              <w:rPr>
                <w:color w:val="000000"/>
              </w:rPr>
              <w:t> </w:t>
            </w:r>
          </w:p>
        </w:tc>
      </w:tr>
      <w:tr>
        <w:trPr/>
        <w:tc>
          <w:tcPr>
            <w:tcW w:w="6888" w:type="dxa"/>
            <w:tcBorders/>
            <w:vAlign w:val="bottom"/>
          </w:tcPr>
          <w:p>
            <w:pPr>
              <w:pStyle w:val="TableContents"/>
              <w:bidi w:val="0"/>
              <w:spacing w:before="0" w:after="0"/>
              <w:ind w:left="360" w:right="0" w:hanging="180"/>
              <w:jc w:val="left"/>
              <w:rPr>
                <w:color w:val="000000"/>
              </w:rPr>
            </w:pPr>
            <w:r>
              <w:rPr>
                <w:color w:val="000000"/>
              </w:rPr>
              <w:t>Net losses and loss expenses</w:t>
            </w:r>
          </w:p>
        </w:tc>
        <w:tc>
          <w:tcPr>
            <w:tcW w:w="90" w:type="dxa"/>
            <w:tcBorders/>
            <w:vAlign w:val="bottom"/>
          </w:tcPr>
          <w:p>
            <w:pPr>
              <w:pStyle w:val="TableContents"/>
              <w:bidi w:val="0"/>
              <w:spacing w:before="0" w:after="283"/>
              <w:jc w:val="left"/>
              <w:rPr>
                <w:color w:val="000000"/>
              </w:rPr>
            </w:pPr>
            <w:r>
              <w:rPr>
                <w:color w:val="000000"/>
              </w:rPr>
              <w:t> </w:t>
            </w:r>
          </w:p>
        </w:tc>
        <w:tc>
          <w:tcPr>
            <w:tcW w:w="173" w:type="dxa"/>
            <w:tcBorders/>
            <w:vAlign w:val="bottom"/>
          </w:tcPr>
          <w:p>
            <w:pPr>
              <w:pStyle w:val="TableContents"/>
              <w:bidi w:val="0"/>
              <w:spacing w:before="0" w:after="283"/>
              <w:jc w:val="left"/>
              <w:rPr>
                <w:color w:val="000000"/>
              </w:rPr>
            </w:pPr>
            <w:r>
              <w:rPr>
                <w:color w:val="000000"/>
              </w:rPr>
              <w:t> </w:t>
            </w:r>
          </w:p>
        </w:tc>
        <w:tc>
          <w:tcPr>
            <w:tcW w:w="1279" w:type="dxa"/>
            <w:tcBorders/>
            <w:vAlign w:val="bottom"/>
          </w:tcPr>
          <w:p>
            <w:pPr>
              <w:pStyle w:val="TableContents"/>
              <w:bidi w:val="0"/>
              <w:spacing w:before="0" w:after="0"/>
              <w:jc w:val="right"/>
              <w:rPr>
                <w:color w:val="000000"/>
              </w:rPr>
            </w:pPr>
            <w:r>
              <w:rPr>
                <w:color w:val="000000"/>
              </w:rPr>
              <w:t>132,555,779</w:t>
            </w:r>
          </w:p>
        </w:tc>
        <w:tc>
          <w:tcPr>
            <w:tcW w:w="92" w:type="dxa"/>
            <w:tcBorders/>
            <w:vAlign w:val="bottom"/>
          </w:tcPr>
          <w:p>
            <w:pPr>
              <w:pStyle w:val="TableContents"/>
              <w:bidi w:val="0"/>
              <w:spacing w:before="0" w:after="283"/>
              <w:jc w:val="left"/>
              <w:rPr>
                <w:color w:val="000000"/>
              </w:rPr>
            </w:pPr>
            <w:r>
              <w:rPr>
                <w:color w:val="000000"/>
              </w:rPr>
              <w:t> </w:t>
            </w:r>
          </w:p>
        </w:tc>
        <w:tc>
          <w:tcPr>
            <w:tcW w:w="92" w:type="dxa"/>
            <w:tcBorders/>
            <w:vAlign w:val="bottom"/>
          </w:tcPr>
          <w:p>
            <w:pPr>
              <w:pStyle w:val="TableContents"/>
              <w:bidi w:val="0"/>
              <w:spacing w:before="0" w:after="283"/>
              <w:jc w:val="left"/>
              <w:rPr>
                <w:color w:val="000000"/>
              </w:rPr>
            </w:pPr>
            <w:r>
              <w:rPr>
                <w:color w:val="000000"/>
              </w:rPr>
              <w:t> </w:t>
            </w:r>
          </w:p>
        </w:tc>
        <w:tc>
          <w:tcPr>
            <w:tcW w:w="173" w:type="dxa"/>
            <w:tcBorders/>
            <w:vAlign w:val="bottom"/>
          </w:tcPr>
          <w:p>
            <w:pPr>
              <w:pStyle w:val="TableContents"/>
              <w:bidi w:val="0"/>
              <w:spacing w:before="0" w:after="283"/>
              <w:jc w:val="left"/>
              <w:rPr>
                <w:color w:val="000000"/>
              </w:rPr>
            </w:pPr>
            <w:r>
              <w:rPr>
                <w:color w:val="000000"/>
              </w:rPr>
              <w:t> </w:t>
            </w:r>
          </w:p>
        </w:tc>
        <w:tc>
          <w:tcPr>
            <w:tcW w:w="1279" w:type="dxa"/>
            <w:tcBorders/>
            <w:vAlign w:val="bottom"/>
          </w:tcPr>
          <w:p>
            <w:pPr>
              <w:pStyle w:val="TableContents"/>
              <w:bidi w:val="0"/>
              <w:spacing w:before="0" w:after="0"/>
              <w:jc w:val="right"/>
              <w:rPr>
                <w:color w:val="000000"/>
              </w:rPr>
            </w:pPr>
            <w:r>
              <w:rPr>
                <w:color w:val="000000"/>
              </w:rPr>
              <w:t>150,917,125</w:t>
            </w:r>
          </w:p>
        </w:tc>
        <w:tc>
          <w:tcPr>
            <w:tcW w:w="139" w:type="dxa"/>
            <w:tcBorders/>
            <w:vAlign w:val="bottom"/>
          </w:tcPr>
          <w:p>
            <w:pPr>
              <w:pStyle w:val="TableContents"/>
              <w:bidi w:val="0"/>
              <w:spacing w:before="0" w:after="283"/>
              <w:jc w:val="left"/>
              <w:rPr>
                <w:color w:val="000000"/>
              </w:rPr>
            </w:pPr>
            <w:r>
              <w:rPr>
                <w:color w:val="000000"/>
              </w:rPr>
              <w:t> </w:t>
            </w:r>
          </w:p>
        </w:tc>
      </w:tr>
      <w:tr>
        <w:trPr/>
        <w:tc>
          <w:tcPr>
            <w:tcW w:w="6888" w:type="dxa"/>
            <w:tcBorders/>
            <w:shd w:fill="CCEEFF" w:val="clear"/>
            <w:vAlign w:val="bottom"/>
          </w:tcPr>
          <w:p>
            <w:pPr>
              <w:pStyle w:val="TableContents"/>
              <w:bidi w:val="0"/>
              <w:spacing w:before="0" w:after="0"/>
              <w:ind w:left="360" w:right="0" w:hanging="180"/>
              <w:jc w:val="left"/>
              <w:rPr>
                <w:color w:val="000000"/>
              </w:rPr>
            </w:pPr>
            <w:r>
              <w:rPr>
                <w:color w:val="000000"/>
              </w:rPr>
              <w:t>Amortization of deferred policy acquisition costs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3" w:type="dxa"/>
            <w:tcBorders/>
            <w:shd w:fill="CCEEFF" w:val="clear"/>
            <w:vAlign w:val="bottom"/>
          </w:tcPr>
          <w:p>
            <w:pPr>
              <w:pStyle w:val="TableContents"/>
              <w:bidi w:val="0"/>
              <w:spacing w:before="0" w:after="283"/>
              <w:jc w:val="left"/>
              <w:rPr>
                <w:color w:val="000000"/>
              </w:rPr>
            </w:pPr>
            <w:r>
              <w:rPr>
                <w:color w:val="000000"/>
              </w:rPr>
              <w:t> </w:t>
            </w:r>
          </w:p>
        </w:tc>
        <w:tc>
          <w:tcPr>
            <w:tcW w:w="1279" w:type="dxa"/>
            <w:tcBorders/>
            <w:shd w:fill="CCEEFF" w:val="clear"/>
            <w:vAlign w:val="bottom"/>
          </w:tcPr>
          <w:p>
            <w:pPr>
              <w:pStyle w:val="TableContents"/>
              <w:bidi w:val="0"/>
              <w:spacing w:before="0" w:after="0"/>
              <w:jc w:val="right"/>
              <w:rPr>
                <w:color w:val="000000"/>
              </w:rPr>
            </w:pPr>
            <w:r>
              <w:rPr>
                <w:color w:val="000000"/>
              </w:rPr>
              <w:t>36,123,000</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173" w:type="dxa"/>
            <w:tcBorders/>
            <w:shd w:fill="CCEEFF" w:val="clear"/>
            <w:vAlign w:val="bottom"/>
          </w:tcPr>
          <w:p>
            <w:pPr>
              <w:pStyle w:val="TableContents"/>
              <w:bidi w:val="0"/>
              <w:spacing w:before="0" w:after="283"/>
              <w:jc w:val="left"/>
              <w:rPr>
                <w:color w:val="000000"/>
              </w:rPr>
            </w:pPr>
            <w:r>
              <w:rPr>
                <w:color w:val="000000"/>
              </w:rPr>
              <w:t> </w:t>
            </w:r>
          </w:p>
        </w:tc>
        <w:tc>
          <w:tcPr>
            <w:tcW w:w="1279" w:type="dxa"/>
            <w:tcBorders/>
            <w:shd w:fill="CCEEFF" w:val="clear"/>
            <w:vAlign w:val="bottom"/>
          </w:tcPr>
          <w:p>
            <w:pPr>
              <w:pStyle w:val="TableContents"/>
              <w:bidi w:val="0"/>
              <w:spacing w:before="0" w:after="0"/>
              <w:jc w:val="right"/>
              <w:rPr>
                <w:color w:val="000000"/>
              </w:rPr>
            </w:pPr>
            <w:r>
              <w:rPr>
                <w:color w:val="000000"/>
              </w:rPr>
              <w:t>39,501,000</w:t>
            </w:r>
          </w:p>
        </w:tc>
        <w:tc>
          <w:tcPr>
            <w:tcW w:w="139" w:type="dxa"/>
            <w:tcBorders/>
            <w:shd w:fill="CCEEFF" w:val="clear"/>
            <w:vAlign w:val="bottom"/>
          </w:tcPr>
          <w:p>
            <w:pPr>
              <w:pStyle w:val="TableContents"/>
              <w:bidi w:val="0"/>
              <w:spacing w:before="0" w:after="283"/>
              <w:jc w:val="left"/>
              <w:rPr>
                <w:color w:val="000000"/>
              </w:rPr>
            </w:pPr>
            <w:r>
              <w:rPr>
                <w:color w:val="000000"/>
              </w:rPr>
              <w:t> </w:t>
            </w:r>
          </w:p>
        </w:tc>
      </w:tr>
      <w:tr>
        <w:trPr/>
        <w:tc>
          <w:tcPr>
            <w:tcW w:w="6888" w:type="dxa"/>
            <w:tcBorders/>
            <w:vAlign w:val="bottom"/>
          </w:tcPr>
          <w:p>
            <w:pPr>
              <w:pStyle w:val="TableContents"/>
              <w:bidi w:val="0"/>
              <w:spacing w:before="0" w:after="0"/>
              <w:ind w:left="360" w:right="0" w:hanging="180"/>
              <w:jc w:val="left"/>
              <w:rPr>
                <w:color w:val="000000"/>
              </w:rPr>
            </w:pPr>
            <w:r>
              <w:rPr>
                <w:color w:val="000000"/>
              </w:rPr>
              <w:t>Other underwriting expenses</w:t>
            </w:r>
          </w:p>
        </w:tc>
        <w:tc>
          <w:tcPr>
            <w:tcW w:w="90" w:type="dxa"/>
            <w:tcBorders/>
            <w:vAlign w:val="bottom"/>
          </w:tcPr>
          <w:p>
            <w:pPr>
              <w:pStyle w:val="TableContents"/>
              <w:bidi w:val="0"/>
              <w:spacing w:before="0" w:after="283"/>
              <w:jc w:val="left"/>
              <w:rPr>
                <w:color w:val="000000"/>
              </w:rPr>
            </w:pPr>
            <w:r>
              <w:rPr>
                <w:color w:val="000000"/>
              </w:rPr>
              <w:t> </w:t>
            </w:r>
          </w:p>
        </w:tc>
        <w:tc>
          <w:tcPr>
            <w:tcW w:w="173" w:type="dxa"/>
            <w:tcBorders/>
            <w:vAlign w:val="bottom"/>
          </w:tcPr>
          <w:p>
            <w:pPr>
              <w:pStyle w:val="TableContents"/>
              <w:bidi w:val="0"/>
              <w:spacing w:before="0" w:after="283"/>
              <w:jc w:val="left"/>
              <w:rPr>
                <w:color w:val="000000"/>
              </w:rPr>
            </w:pPr>
            <w:r>
              <w:rPr>
                <w:color w:val="000000"/>
              </w:rPr>
              <w:t> </w:t>
            </w:r>
          </w:p>
        </w:tc>
        <w:tc>
          <w:tcPr>
            <w:tcW w:w="1279" w:type="dxa"/>
            <w:tcBorders/>
            <w:vAlign w:val="bottom"/>
          </w:tcPr>
          <w:p>
            <w:pPr>
              <w:pStyle w:val="TableContents"/>
              <w:bidi w:val="0"/>
              <w:spacing w:before="0" w:after="0"/>
              <w:jc w:val="right"/>
              <w:rPr>
                <w:color w:val="000000"/>
              </w:rPr>
            </w:pPr>
            <w:r>
              <w:rPr>
                <w:color w:val="000000"/>
              </w:rPr>
              <w:t>43,562,039</w:t>
            </w:r>
          </w:p>
        </w:tc>
        <w:tc>
          <w:tcPr>
            <w:tcW w:w="92" w:type="dxa"/>
            <w:tcBorders/>
            <w:vAlign w:val="bottom"/>
          </w:tcPr>
          <w:p>
            <w:pPr>
              <w:pStyle w:val="TableContents"/>
              <w:bidi w:val="0"/>
              <w:spacing w:before="0" w:after="283"/>
              <w:jc w:val="left"/>
              <w:rPr>
                <w:color w:val="000000"/>
              </w:rPr>
            </w:pPr>
            <w:r>
              <w:rPr>
                <w:color w:val="000000"/>
              </w:rPr>
              <w:t> </w:t>
            </w:r>
          </w:p>
        </w:tc>
        <w:tc>
          <w:tcPr>
            <w:tcW w:w="92" w:type="dxa"/>
            <w:tcBorders/>
            <w:vAlign w:val="bottom"/>
          </w:tcPr>
          <w:p>
            <w:pPr>
              <w:pStyle w:val="TableContents"/>
              <w:bidi w:val="0"/>
              <w:spacing w:before="0" w:after="283"/>
              <w:jc w:val="left"/>
              <w:rPr>
                <w:color w:val="000000"/>
              </w:rPr>
            </w:pPr>
            <w:r>
              <w:rPr>
                <w:color w:val="000000"/>
              </w:rPr>
              <w:t> </w:t>
            </w:r>
          </w:p>
        </w:tc>
        <w:tc>
          <w:tcPr>
            <w:tcW w:w="173" w:type="dxa"/>
            <w:tcBorders/>
            <w:vAlign w:val="bottom"/>
          </w:tcPr>
          <w:p>
            <w:pPr>
              <w:pStyle w:val="TableContents"/>
              <w:bidi w:val="0"/>
              <w:spacing w:before="0" w:after="283"/>
              <w:jc w:val="left"/>
              <w:rPr>
                <w:color w:val="000000"/>
              </w:rPr>
            </w:pPr>
            <w:r>
              <w:rPr>
                <w:color w:val="000000"/>
              </w:rPr>
              <w:t> </w:t>
            </w:r>
          </w:p>
        </w:tc>
        <w:tc>
          <w:tcPr>
            <w:tcW w:w="1279" w:type="dxa"/>
            <w:tcBorders/>
            <w:vAlign w:val="bottom"/>
          </w:tcPr>
          <w:p>
            <w:pPr>
              <w:pStyle w:val="TableContents"/>
              <w:bidi w:val="0"/>
              <w:spacing w:before="0" w:after="0"/>
              <w:jc w:val="right"/>
              <w:rPr>
                <w:color w:val="000000"/>
              </w:rPr>
            </w:pPr>
            <w:r>
              <w:rPr>
                <w:color w:val="000000"/>
              </w:rPr>
              <w:t>35,149,888</w:t>
            </w:r>
          </w:p>
        </w:tc>
        <w:tc>
          <w:tcPr>
            <w:tcW w:w="139" w:type="dxa"/>
            <w:tcBorders/>
            <w:vAlign w:val="bottom"/>
          </w:tcPr>
          <w:p>
            <w:pPr>
              <w:pStyle w:val="TableContents"/>
              <w:bidi w:val="0"/>
              <w:spacing w:before="0" w:after="283"/>
              <w:jc w:val="left"/>
              <w:rPr>
                <w:color w:val="000000"/>
              </w:rPr>
            </w:pPr>
            <w:r>
              <w:rPr>
                <w:color w:val="000000"/>
              </w:rPr>
              <w:t> </w:t>
            </w:r>
          </w:p>
        </w:tc>
      </w:tr>
      <w:tr>
        <w:trPr/>
        <w:tc>
          <w:tcPr>
            <w:tcW w:w="6888" w:type="dxa"/>
            <w:tcBorders/>
            <w:shd w:fill="CCEEFF" w:val="clear"/>
            <w:vAlign w:val="bottom"/>
          </w:tcPr>
          <w:p>
            <w:pPr>
              <w:pStyle w:val="TableContents"/>
              <w:bidi w:val="0"/>
              <w:spacing w:before="0" w:after="0"/>
              <w:ind w:left="360" w:right="0" w:hanging="180"/>
              <w:jc w:val="left"/>
              <w:rPr>
                <w:color w:val="000000"/>
              </w:rPr>
            </w:pPr>
            <w:r>
              <w:rPr>
                <w:color w:val="000000"/>
              </w:rPr>
              <w:t>Policyholder dividends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3" w:type="dxa"/>
            <w:tcBorders/>
            <w:shd w:fill="CCEEFF" w:val="clear"/>
            <w:vAlign w:val="bottom"/>
          </w:tcPr>
          <w:p>
            <w:pPr>
              <w:pStyle w:val="TableContents"/>
              <w:bidi w:val="0"/>
              <w:spacing w:before="0" w:after="283"/>
              <w:jc w:val="left"/>
              <w:rPr>
                <w:color w:val="000000"/>
              </w:rPr>
            </w:pPr>
            <w:r>
              <w:rPr>
                <w:color w:val="000000"/>
              </w:rPr>
              <w:t> </w:t>
            </w:r>
          </w:p>
        </w:tc>
        <w:tc>
          <w:tcPr>
            <w:tcW w:w="1279" w:type="dxa"/>
            <w:tcBorders/>
            <w:shd w:fill="CCEEFF" w:val="clear"/>
            <w:vAlign w:val="bottom"/>
          </w:tcPr>
          <w:p>
            <w:pPr>
              <w:pStyle w:val="TableContents"/>
              <w:bidi w:val="0"/>
              <w:spacing w:before="0" w:after="0"/>
              <w:jc w:val="right"/>
              <w:rPr>
                <w:color w:val="000000"/>
              </w:rPr>
            </w:pPr>
            <w:r>
              <w:rPr>
                <w:color w:val="000000"/>
              </w:rPr>
              <w:t>560,147</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173" w:type="dxa"/>
            <w:tcBorders/>
            <w:shd w:fill="CCEEFF" w:val="clear"/>
            <w:vAlign w:val="bottom"/>
          </w:tcPr>
          <w:p>
            <w:pPr>
              <w:pStyle w:val="TableContents"/>
              <w:bidi w:val="0"/>
              <w:spacing w:before="0" w:after="283"/>
              <w:jc w:val="left"/>
              <w:rPr>
                <w:color w:val="000000"/>
              </w:rPr>
            </w:pPr>
            <w:r>
              <w:rPr>
                <w:color w:val="000000"/>
              </w:rPr>
              <w:t> </w:t>
            </w:r>
          </w:p>
        </w:tc>
        <w:tc>
          <w:tcPr>
            <w:tcW w:w="1279" w:type="dxa"/>
            <w:tcBorders/>
            <w:shd w:fill="CCEEFF" w:val="clear"/>
            <w:vAlign w:val="bottom"/>
          </w:tcPr>
          <w:p>
            <w:pPr>
              <w:pStyle w:val="TableContents"/>
              <w:bidi w:val="0"/>
              <w:spacing w:before="0" w:after="0"/>
              <w:jc w:val="right"/>
              <w:rPr>
                <w:color w:val="000000"/>
              </w:rPr>
            </w:pPr>
            <w:r>
              <w:rPr>
                <w:color w:val="000000"/>
              </w:rPr>
              <w:t>818,942</w:t>
            </w:r>
          </w:p>
        </w:tc>
        <w:tc>
          <w:tcPr>
            <w:tcW w:w="139" w:type="dxa"/>
            <w:tcBorders/>
            <w:shd w:fill="CCEEFF" w:val="clear"/>
            <w:vAlign w:val="bottom"/>
          </w:tcPr>
          <w:p>
            <w:pPr>
              <w:pStyle w:val="TableContents"/>
              <w:bidi w:val="0"/>
              <w:spacing w:before="0" w:after="283"/>
              <w:jc w:val="left"/>
              <w:rPr>
                <w:color w:val="000000"/>
              </w:rPr>
            </w:pPr>
            <w:r>
              <w:rPr>
                <w:color w:val="000000"/>
              </w:rPr>
              <w:t> </w:t>
            </w:r>
          </w:p>
        </w:tc>
      </w:tr>
      <w:tr>
        <w:trPr/>
        <w:tc>
          <w:tcPr>
            <w:tcW w:w="6888" w:type="dxa"/>
            <w:tcBorders/>
            <w:vAlign w:val="bottom"/>
          </w:tcPr>
          <w:p>
            <w:pPr>
              <w:pStyle w:val="TableContents"/>
              <w:bidi w:val="0"/>
              <w:spacing w:before="0" w:after="0"/>
              <w:ind w:left="360" w:right="0" w:hanging="180"/>
              <w:jc w:val="left"/>
              <w:rPr>
                <w:color w:val="000000"/>
              </w:rPr>
            </w:pPr>
            <w:r>
              <w:rPr>
                <w:color w:val="000000"/>
              </w:rPr>
              <w:t>Interest</w:t>
            </w:r>
          </w:p>
        </w:tc>
        <w:tc>
          <w:tcPr>
            <w:tcW w:w="90" w:type="dxa"/>
            <w:tcBorders/>
            <w:vAlign w:val="bottom"/>
          </w:tcPr>
          <w:p>
            <w:pPr>
              <w:pStyle w:val="TableContents"/>
              <w:bidi w:val="0"/>
              <w:spacing w:before="0" w:after="283"/>
              <w:jc w:val="left"/>
              <w:rPr>
                <w:color w:val="000000"/>
              </w:rPr>
            </w:pPr>
            <w:r>
              <w:rPr>
                <w:color w:val="000000"/>
              </w:rPr>
              <w:t> </w:t>
            </w:r>
          </w:p>
        </w:tc>
        <w:tc>
          <w:tcPr>
            <w:tcW w:w="173" w:type="dxa"/>
            <w:tcBorders/>
            <w:vAlign w:val="bottom"/>
          </w:tcPr>
          <w:p>
            <w:pPr>
              <w:pStyle w:val="TableContents"/>
              <w:bidi w:val="0"/>
              <w:spacing w:before="0" w:after="283"/>
              <w:jc w:val="left"/>
              <w:rPr>
                <w:color w:val="000000"/>
              </w:rPr>
            </w:pPr>
            <w:r>
              <w:rPr>
                <w:color w:val="000000"/>
              </w:rPr>
              <w:t> </w:t>
            </w:r>
          </w:p>
        </w:tc>
        <w:tc>
          <w:tcPr>
            <w:tcW w:w="1279" w:type="dxa"/>
            <w:tcBorders/>
            <w:vAlign w:val="bottom"/>
          </w:tcPr>
          <w:p>
            <w:pPr>
              <w:pStyle w:val="TableContents"/>
              <w:bidi w:val="0"/>
              <w:spacing w:before="0" w:after="0"/>
              <w:jc w:val="right"/>
              <w:rPr>
                <w:color w:val="000000"/>
              </w:rPr>
            </w:pPr>
            <w:r>
              <w:rPr>
                <w:color w:val="000000"/>
              </w:rPr>
              <w:t>336,725</w:t>
            </w:r>
          </w:p>
        </w:tc>
        <w:tc>
          <w:tcPr>
            <w:tcW w:w="92" w:type="dxa"/>
            <w:tcBorders/>
            <w:vAlign w:val="bottom"/>
          </w:tcPr>
          <w:p>
            <w:pPr>
              <w:pStyle w:val="TableContents"/>
              <w:bidi w:val="0"/>
              <w:spacing w:before="0" w:after="283"/>
              <w:jc w:val="left"/>
              <w:rPr>
                <w:color w:val="000000"/>
              </w:rPr>
            </w:pPr>
            <w:r>
              <w:rPr>
                <w:color w:val="000000"/>
              </w:rPr>
              <w:t> </w:t>
            </w:r>
          </w:p>
        </w:tc>
        <w:tc>
          <w:tcPr>
            <w:tcW w:w="92" w:type="dxa"/>
            <w:tcBorders/>
            <w:vAlign w:val="bottom"/>
          </w:tcPr>
          <w:p>
            <w:pPr>
              <w:pStyle w:val="TableContents"/>
              <w:bidi w:val="0"/>
              <w:spacing w:before="0" w:after="283"/>
              <w:jc w:val="left"/>
              <w:rPr>
                <w:color w:val="000000"/>
              </w:rPr>
            </w:pPr>
            <w:r>
              <w:rPr>
                <w:color w:val="000000"/>
              </w:rPr>
              <w:t> </w:t>
            </w:r>
          </w:p>
        </w:tc>
        <w:tc>
          <w:tcPr>
            <w:tcW w:w="173" w:type="dxa"/>
            <w:tcBorders/>
            <w:vAlign w:val="bottom"/>
          </w:tcPr>
          <w:p>
            <w:pPr>
              <w:pStyle w:val="TableContents"/>
              <w:bidi w:val="0"/>
              <w:spacing w:before="0" w:after="283"/>
              <w:jc w:val="left"/>
              <w:rPr>
                <w:color w:val="000000"/>
              </w:rPr>
            </w:pPr>
            <w:r>
              <w:rPr>
                <w:color w:val="000000"/>
              </w:rPr>
              <w:t> </w:t>
            </w:r>
          </w:p>
        </w:tc>
        <w:tc>
          <w:tcPr>
            <w:tcW w:w="1279" w:type="dxa"/>
            <w:tcBorders/>
            <w:vAlign w:val="bottom"/>
          </w:tcPr>
          <w:p>
            <w:pPr>
              <w:pStyle w:val="TableContents"/>
              <w:bidi w:val="0"/>
              <w:spacing w:before="0" w:after="0"/>
              <w:jc w:val="right"/>
              <w:rPr>
                <w:color w:val="000000"/>
              </w:rPr>
            </w:pPr>
            <w:r>
              <w:rPr>
                <w:color w:val="000000"/>
              </w:rPr>
              <w:t>336,705</w:t>
            </w:r>
          </w:p>
        </w:tc>
        <w:tc>
          <w:tcPr>
            <w:tcW w:w="139" w:type="dxa"/>
            <w:tcBorders/>
            <w:vAlign w:val="bottom"/>
          </w:tcPr>
          <w:p>
            <w:pPr>
              <w:pStyle w:val="TableContents"/>
              <w:bidi w:val="0"/>
              <w:spacing w:before="0" w:after="283"/>
              <w:jc w:val="left"/>
              <w:rPr>
                <w:color w:val="000000"/>
              </w:rPr>
            </w:pPr>
            <w:r>
              <w:rPr>
                <w:color w:val="000000"/>
              </w:rPr>
              <w:t> </w:t>
            </w:r>
          </w:p>
        </w:tc>
      </w:tr>
      <w:tr>
        <w:trPr/>
        <w:tc>
          <w:tcPr>
            <w:tcW w:w="6888" w:type="dxa"/>
            <w:tcBorders/>
            <w:shd w:fill="CCEEFF" w:val="clear"/>
            <w:vAlign w:val="bottom"/>
          </w:tcPr>
          <w:p>
            <w:pPr>
              <w:pStyle w:val="TableContents"/>
              <w:bidi w:val="0"/>
              <w:spacing w:before="0" w:after="0"/>
              <w:ind w:left="360" w:right="0" w:hanging="180"/>
              <w:jc w:val="left"/>
              <w:rPr>
                <w:color w:val="000000"/>
              </w:rPr>
            </w:pPr>
            <w:r>
              <w:rPr>
                <w:color w:val="000000"/>
              </w:rPr>
              <w:t>Other expenses, net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7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433,332</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7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39" w:type="dxa"/>
            <w:tcBorders/>
            <w:shd w:fill="CCEEFF" w:val="clear"/>
            <w:vAlign w:val="bottom"/>
          </w:tcPr>
          <w:p>
            <w:pPr>
              <w:pStyle w:val="TableContents"/>
              <w:bidi w:val="0"/>
              <w:spacing w:before="0" w:after="283"/>
              <w:jc w:val="left"/>
              <w:rPr>
                <w:color w:val="000000"/>
              </w:rPr>
            </w:pPr>
            <w:r>
              <w:rPr>
                <w:color w:val="000000"/>
              </w:rPr>
              <w:t> </w:t>
            </w:r>
          </w:p>
        </w:tc>
      </w:tr>
      <w:tr>
        <w:trPr/>
        <w:tc>
          <w:tcPr>
            <w:tcW w:w="6888" w:type="dxa"/>
            <w:tcBorders/>
            <w:vAlign w:val="bottom"/>
          </w:tcPr>
          <w:p>
            <w:pPr>
              <w:pStyle w:val="TableContents"/>
              <w:bidi w:val="0"/>
              <w:spacing w:before="0" w:after="0"/>
              <w:ind w:left="540" w:right="0" w:hanging="180"/>
              <w:jc w:val="left"/>
              <w:rPr>
                <w:color w:val="000000"/>
              </w:rPr>
            </w:pPr>
            <w:r>
              <w:rPr>
                <w:color w:val="000000"/>
              </w:rPr>
              <w:t>Total expenses</w:t>
            </w:r>
          </w:p>
        </w:tc>
        <w:tc>
          <w:tcPr>
            <w:tcW w:w="90" w:type="dxa"/>
            <w:tcBorders/>
            <w:vAlign w:val="bottom"/>
          </w:tcPr>
          <w:p>
            <w:pPr>
              <w:pStyle w:val="TableContents"/>
              <w:bidi w:val="0"/>
              <w:spacing w:before="0" w:after="283"/>
              <w:jc w:val="left"/>
              <w:rPr>
                <w:color w:val="000000"/>
              </w:rPr>
            </w:pPr>
            <w:r>
              <w:rPr>
                <w:color w:val="000000"/>
              </w:rPr>
              <w:t> </w:t>
            </w:r>
          </w:p>
        </w:tc>
        <w:tc>
          <w:tcPr>
            <w:tcW w:w="17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7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213,571,022</w:t>
            </w:r>
          </w:p>
        </w:tc>
        <w:tc>
          <w:tcPr>
            <w:tcW w:w="92" w:type="dxa"/>
            <w:tcBorders/>
            <w:vAlign w:val="bottom"/>
          </w:tcPr>
          <w:p>
            <w:pPr>
              <w:pStyle w:val="TableContents"/>
              <w:bidi w:val="0"/>
              <w:spacing w:before="0" w:after="283"/>
              <w:jc w:val="left"/>
              <w:rPr>
                <w:color w:val="000000"/>
              </w:rPr>
            </w:pPr>
            <w:r>
              <w:rPr>
                <w:color w:val="000000"/>
              </w:rPr>
              <w:t> </w:t>
            </w:r>
          </w:p>
        </w:tc>
        <w:tc>
          <w:tcPr>
            <w:tcW w:w="92" w:type="dxa"/>
            <w:tcBorders/>
            <w:vAlign w:val="bottom"/>
          </w:tcPr>
          <w:p>
            <w:pPr>
              <w:pStyle w:val="TableContents"/>
              <w:bidi w:val="0"/>
              <w:spacing w:before="0" w:after="283"/>
              <w:jc w:val="left"/>
              <w:rPr>
                <w:color w:val="000000"/>
              </w:rPr>
            </w:pPr>
            <w:r>
              <w:rPr>
                <w:color w:val="000000"/>
              </w:rPr>
              <w:t> </w:t>
            </w:r>
          </w:p>
        </w:tc>
        <w:tc>
          <w:tcPr>
            <w:tcW w:w="17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7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226,723,660</w:t>
            </w:r>
          </w:p>
        </w:tc>
        <w:tc>
          <w:tcPr>
            <w:tcW w:w="139" w:type="dxa"/>
            <w:tcBorders/>
            <w:vAlign w:val="bottom"/>
          </w:tcPr>
          <w:p>
            <w:pPr>
              <w:pStyle w:val="TableContents"/>
              <w:bidi w:val="0"/>
              <w:spacing w:before="0" w:after="283"/>
              <w:jc w:val="left"/>
              <w:rPr>
                <w:color w:val="000000"/>
              </w:rPr>
            </w:pPr>
            <w:r>
              <w:rPr>
                <w:color w:val="000000"/>
              </w:rPr>
              <w:t> </w:t>
            </w:r>
          </w:p>
        </w:tc>
      </w:tr>
      <w:tr>
        <w:trPr/>
        <w:tc>
          <w:tcPr>
            <w:tcW w:w="6888" w:type="dxa"/>
            <w:tcBorders/>
            <w:shd w:fill="CCEEFF" w:val="clear"/>
            <w:vAlign w:val="bottom"/>
          </w:tcPr>
          <w:p>
            <w:pPr>
              <w:pStyle w:val="TableContents"/>
              <w:bidi w:val="0"/>
              <w:spacing w:before="0" w:after="0"/>
              <w:ind w:left="180" w:right="0" w:hanging="180"/>
              <w:jc w:val="left"/>
              <w:rPr>
                <w:color w:val="000000"/>
              </w:rPr>
            </w:pPr>
            <w:r>
              <w:rPr>
                <w:color w:val="000000"/>
              </w:rPr>
              <w:t>Income before income tax expense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3" w:type="dxa"/>
            <w:tcBorders/>
            <w:shd w:fill="CCEEFF" w:val="clear"/>
            <w:vAlign w:val="bottom"/>
          </w:tcPr>
          <w:p>
            <w:pPr>
              <w:pStyle w:val="TableContents"/>
              <w:bidi w:val="0"/>
              <w:spacing w:before="0" w:after="283"/>
              <w:jc w:val="left"/>
              <w:rPr>
                <w:color w:val="000000"/>
              </w:rPr>
            </w:pPr>
            <w:r>
              <w:rPr>
                <w:color w:val="000000"/>
              </w:rPr>
              <w:t> </w:t>
            </w:r>
          </w:p>
        </w:tc>
        <w:tc>
          <w:tcPr>
            <w:tcW w:w="1279" w:type="dxa"/>
            <w:tcBorders/>
            <w:shd w:fill="CCEEFF" w:val="clear"/>
            <w:vAlign w:val="bottom"/>
          </w:tcPr>
          <w:p>
            <w:pPr>
              <w:pStyle w:val="TableContents"/>
              <w:bidi w:val="0"/>
              <w:spacing w:before="0" w:after="0"/>
              <w:jc w:val="right"/>
              <w:rPr>
                <w:color w:val="000000"/>
              </w:rPr>
            </w:pPr>
            <w:r>
              <w:rPr>
                <w:color w:val="000000"/>
              </w:rPr>
              <w:t>27,548,031</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173" w:type="dxa"/>
            <w:tcBorders/>
            <w:shd w:fill="CCEEFF" w:val="clear"/>
            <w:vAlign w:val="bottom"/>
          </w:tcPr>
          <w:p>
            <w:pPr>
              <w:pStyle w:val="TableContents"/>
              <w:bidi w:val="0"/>
              <w:spacing w:before="0" w:after="283"/>
              <w:jc w:val="left"/>
              <w:rPr>
                <w:color w:val="000000"/>
              </w:rPr>
            </w:pPr>
            <w:r>
              <w:rPr>
                <w:color w:val="000000"/>
              </w:rPr>
              <w:t> </w:t>
            </w:r>
          </w:p>
        </w:tc>
        <w:tc>
          <w:tcPr>
            <w:tcW w:w="1279" w:type="dxa"/>
            <w:tcBorders/>
            <w:shd w:fill="CCEEFF" w:val="clear"/>
            <w:vAlign w:val="bottom"/>
          </w:tcPr>
          <w:p>
            <w:pPr>
              <w:pStyle w:val="TableContents"/>
              <w:bidi w:val="0"/>
              <w:spacing w:before="0" w:after="0"/>
              <w:jc w:val="right"/>
              <w:rPr>
                <w:color w:val="000000"/>
              </w:rPr>
            </w:pPr>
            <w:r>
              <w:rPr>
                <w:color w:val="000000"/>
              </w:rPr>
              <w:t>20,424,357</w:t>
            </w:r>
          </w:p>
        </w:tc>
        <w:tc>
          <w:tcPr>
            <w:tcW w:w="139" w:type="dxa"/>
            <w:tcBorders/>
            <w:shd w:fill="CCEEFF" w:val="clear"/>
            <w:vAlign w:val="bottom"/>
          </w:tcPr>
          <w:p>
            <w:pPr>
              <w:pStyle w:val="TableContents"/>
              <w:bidi w:val="0"/>
              <w:spacing w:before="0" w:after="283"/>
              <w:jc w:val="left"/>
              <w:rPr>
                <w:color w:val="000000"/>
              </w:rPr>
            </w:pPr>
            <w:r>
              <w:rPr>
                <w:color w:val="000000"/>
              </w:rPr>
              <w:t> </w:t>
            </w:r>
          </w:p>
        </w:tc>
      </w:tr>
      <w:tr>
        <w:trPr/>
        <w:tc>
          <w:tcPr>
            <w:tcW w:w="6888" w:type="dxa"/>
            <w:tcBorders/>
            <w:vAlign w:val="bottom"/>
          </w:tcPr>
          <w:p>
            <w:pPr>
              <w:pStyle w:val="TableContents"/>
              <w:bidi w:val="0"/>
              <w:spacing w:before="0" w:after="0"/>
              <w:ind w:left="180" w:right="0" w:hanging="180"/>
              <w:jc w:val="left"/>
              <w:rPr>
                <w:color w:val="000000"/>
              </w:rPr>
            </w:pPr>
            <w:r>
              <w:rPr>
                <w:color w:val="000000"/>
              </w:rPr>
              <w:t>Income tax expense (includes $283,911 and $288,194 income tax benefit from reclassification items)</w:t>
            </w:r>
          </w:p>
        </w:tc>
        <w:tc>
          <w:tcPr>
            <w:tcW w:w="90" w:type="dxa"/>
            <w:tcBorders/>
            <w:vAlign w:val="bottom"/>
          </w:tcPr>
          <w:p>
            <w:pPr>
              <w:pStyle w:val="TableContents"/>
              <w:bidi w:val="0"/>
              <w:spacing w:before="0" w:after="283"/>
              <w:jc w:val="left"/>
              <w:rPr>
                <w:color w:val="000000"/>
              </w:rPr>
            </w:pPr>
            <w:r>
              <w:rPr>
                <w:color w:val="000000"/>
              </w:rPr>
              <w:t> </w:t>
            </w:r>
          </w:p>
        </w:tc>
        <w:tc>
          <w:tcPr>
            <w:tcW w:w="17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7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5,242,282</w:t>
            </w:r>
          </w:p>
        </w:tc>
        <w:tc>
          <w:tcPr>
            <w:tcW w:w="92" w:type="dxa"/>
            <w:tcBorders/>
            <w:vAlign w:val="bottom"/>
          </w:tcPr>
          <w:p>
            <w:pPr>
              <w:pStyle w:val="TableContents"/>
              <w:bidi w:val="0"/>
              <w:spacing w:before="0" w:after="283"/>
              <w:jc w:val="left"/>
              <w:rPr>
                <w:color w:val="000000"/>
              </w:rPr>
            </w:pPr>
            <w:r>
              <w:rPr>
                <w:color w:val="000000"/>
              </w:rPr>
              <w:t> </w:t>
            </w:r>
          </w:p>
        </w:tc>
        <w:tc>
          <w:tcPr>
            <w:tcW w:w="92" w:type="dxa"/>
            <w:tcBorders/>
            <w:vAlign w:val="bottom"/>
          </w:tcPr>
          <w:p>
            <w:pPr>
              <w:pStyle w:val="TableContents"/>
              <w:bidi w:val="0"/>
              <w:spacing w:before="0" w:after="283"/>
              <w:jc w:val="left"/>
              <w:rPr>
                <w:color w:val="000000"/>
              </w:rPr>
            </w:pPr>
            <w:r>
              <w:rPr>
                <w:color w:val="000000"/>
              </w:rPr>
              <w:t> </w:t>
            </w:r>
          </w:p>
        </w:tc>
        <w:tc>
          <w:tcPr>
            <w:tcW w:w="17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7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3,558,237</w:t>
            </w:r>
          </w:p>
        </w:tc>
        <w:tc>
          <w:tcPr>
            <w:tcW w:w="139" w:type="dxa"/>
            <w:tcBorders/>
            <w:vAlign w:val="bottom"/>
          </w:tcPr>
          <w:p>
            <w:pPr>
              <w:pStyle w:val="TableContents"/>
              <w:bidi w:val="0"/>
              <w:spacing w:before="0" w:after="283"/>
              <w:jc w:val="left"/>
              <w:rPr>
                <w:color w:val="000000"/>
              </w:rPr>
            </w:pPr>
            <w:r>
              <w:rPr>
                <w:color w:val="000000"/>
              </w:rPr>
              <w:t> </w:t>
            </w:r>
          </w:p>
        </w:tc>
      </w:tr>
      <w:tr>
        <w:trPr/>
        <w:tc>
          <w:tcPr>
            <w:tcW w:w="6888" w:type="dxa"/>
            <w:tcBorders/>
            <w:shd w:fill="CCEEFF" w:val="clear"/>
            <w:vAlign w:val="bottom"/>
          </w:tcPr>
          <w:p>
            <w:pPr>
              <w:pStyle w:val="TableContents"/>
              <w:bidi w:val="0"/>
              <w:spacing w:before="0" w:after="0"/>
              <w:ind w:left="180" w:right="0" w:hanging="180"/>
              <w:jc w:val="left"/>
              <w:rPr>
                <w:color w:val="000000"/>
              </w:rPr>
            </w:pPr>
            <w:r>
              <w:rPr>
                <w:color w:val="000000"/>
              </w:rPr>
              <w:t>Net income</w:t>
            </w:r>
          </w:p>
        </w:tc>
        <w:tc>
          <w:tcPr>
            <w:tcW w:w="90"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7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22,305,749</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7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16,866,120</w:t>
            </w:r>
          </w:p>
        </w:tc>
        <w:tc>
          <w:tcPr>
            <w:tcW w:w="139" w:type="dxa"/>
            <w:tcBorders/>
            <w:shd w:fill="CCEEFF" w:val="clear"/>
            <w:vAlign w:val="bottom"/>
          </w:tcPr>
          <w:p>
            <w:pPr>
              <w:pStyle w:val="TableContents"/>
              <w:bidi w:val="0"/>
              <w:spacing w:before="0" w:after="283"/>
              <w:jc w:val="left"/>
              <w:rPr/>
            </w:pPr>
            <w:r>
              <w:rPr/>
              <w:t> </w:t>
            </w:r>
          </w:p>
        </w:tc>
      </w:tr>
      <w:tr>
        <w:trPr/>
        <w:tc>
          <w:tcPr>
            <w:tcW w:w="6888" w:type="dxa"/>
            <w:tcBorders/>
            <w:vAlign w:val="bottom"/>
          </w:tcPr>
          <w:p>
            <w:pPr>
              <w:pStyle w:val="TableContents"/>
              <w:bidi w:val="0"/>
              <w:spacing w:before="0" w:after="0"/>
              <w:ind w:left="180" w:right="0" w:hanging="180"/>
              <w:jc w:val="left"/>
              <w:rPr>
                <w:color w:val="000000"/>
              </w:rPr>
            </w:pPr>
            <w:r>
              <w:rPr>
                <w:color w:val="000000"/>
              </w:rPr>
              <w:t>Net income per share:</w:t>
            </w:r>
          </w:p>
        </w:tc>
        <w:tc>
          <w:tcPr>
            <w:tcW w:w="90" w:type="dxa"/>
            <w:tcBorders/>
            <w:vAlign w:val="bottom"/>
          </w:tcPr>
          <w:p>
            <w:pPr>
              <w:pStyle w:val="TableContents"/>
              <w:bidi w:val="0"/>
              <w:spacing w:before="0" w:after="283"/>
              <w:jc w:val="left"/>
              <w:rPr>
                <w:color w:val="000000"/>
              </w:rPr>
            </w:pPr>
            <w:r>
              <w:rPr>
                <w:color w:val="000000"/>
              </w:rPr>
              <w:t> </w:t>
            </w:r>
          </w:p>
        </w:tc>
        <w:tc>
          <w:tcPr>
            <w:tcW w:w="173" w:type="dxa"/>
            <w:tcBorders/>
            <w:vAlign w:val="bottom"/>
          </w:tcPr>
          <w:p>
            <w:pPr>
              <w:pStyle w:val="TableContents"/>
              <w:bidi w:val="0"/>
              <w:spacing w:before="0" w:after="283"/>
              <w:jc w:val="left"/>
              <w:rPr>
                <w:color w:val="000000"/>
              </w:rPr>
            </w:pPr>
            <w:r>
              <w:rPr>
                <w:color w:val="000000"/>
              </w:rPr>
              <w:t> </w:t>
            </w:r>
          </w:p>
        </w:tc>
        <w:tc>
          <w:tcPr>
            <w:tcW w:w="1279" w:type="dxa"/>
            <w:tcBorders/>
            <w:vAlign w:val="bottom"/>
          </w:tcPr>
          <w:p>
            <w:pPr>
              <w:pStyle w:val="TableContents"/>
              <w:bidi w:val="0"/>
              <w:spacing w:before="0" w:after="283"/>
              <w:jc w:val="right"/>
              <w:rPr>
                <w:color w:val="000000"/>
              </w:rPr>
            </w:pPr>
            <w:r>
              <w:rPr>
                <w:color w:val="000000"/>
              </w:rPr>
              <w:t> </w:t>
            </w:r>
          </w:p>
        </w:tc>
        <w:tc>
          <w:tcPr>
            <w:tcW w:w="92" w:type="dxa"/>
            <w:tcBorders/>
            <w:vAlign w:val="bottom"/>
          </w:tcPr>
          <w:p>
            <w:pPr>
              <w:pStyle w:val="TableContents"/>
              <w:bidi w:val="0"/>
              <w:spacing w:before="0" w:after="283"/>
              <w:jc w:val="left"/>
              <w:rPr>
                <w:color w:val="000000"/>
              </w:rPr>
            </w:pPr>
            <w:r>
              <w:rPr>
                <w:color w:val="000000"/>
              </w:rPr>
              <w:t> </w:t>
            </w:r>
          </w:p>
        </w:tc>
        <w:tc>
          <w:tcPr>
            <w:tcW w:w="92" w:type="dxa"/>
            <w:tcBorders/>
            <w:vAlign w:val="bottom"/>
          </w:tcPr>
          <w:p>
            <w:pPr>
              <w:pStyle w:val="TableContents"/>
              <w:bidi w:val="0"/>
              <w:spacing w:before="0" w:after="283"/>
              <w:jc w:val="left"/>
              <w:rPr>
                <w:color w:val="000000"/>
              </w:rPr>
            </w:pPr>
            <w:r>
              <w:rPr>
                <w:color w:val="000000"/>
              </w:rPr>
              <w:t> </w:t>
            </w:r>
          </w:p>
        </w:tc>
        <w:tc>
          <w:tcPr>
            <w:tcW w:w="173" w:type="dxa"/>
            <w:tcBorders/>
            <w:vAlign w:val="bottom"/>
          </w:tcPr>
          <w:p>
            <w:pPr>
              <w:pStyle w:val="TableContents"/>
              <w:bidi w:val="0"/>
              <w:spacing w:before="0" w:after="283"/>
              <w:jc w:val="left"/>
              <w:rPr>
                <w:color w:val="000000"/>
              </w:rPr>
            </w:pPr>
            <w:r>
              <w:rPr>
                <w:color w:val="000000"/>
              </w:rPr>
              <w:t> </w:t>
            </w:r>
          </w:p>
        </w:tc>
        <w:tc>
          <w:tcPr>
            <w:tcW w:w="1279" w:type="dxa"/>
            <w:tcBorders/>
            <w:vAlign w:val="bottom"/>
          </w:tcPr>
          <w:p>
            <w:pPr>
              <w:pStyle w:val="TableContents"/>
              <w:bidi w:val="0"/>
              <w:spacing w:before="0" w:after="283"/>
              <w:jc w:val="righ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r>
      <w:tr>
        <w:trPr/>
        <w:tc>
          <w:tcPr>
            <w:tcW w:w="6888" w:type="dxa"/>
            <w:tcBorders/>
            <w:shd w:fill="CCEEFF" w:val="clear"/>
            <w:vAlign w:val="bottom"/>
          </w:tcPr>
          <w:p>
            <w:pPr>
              <w:pStyle w:val="TableContents"/>
              <w:bidi w:val="0"/>
              <w:spacing w:before="0" w:after="0"/>
              <w:ind w:left="360" w:right="0" w:hanging="180"/>
              <w:jc w:val="left"/>
              <w:rPr>
                <w:color w:val="000000"/>
              </w:rPr>
            </w:pPr>
            <w:r>
              <w:rPr>
                <w:color w:val="000000"/>
              </w:rPr>
              <w:t>Class A common stock - basic</w:t>
            </w:r>
          </w:p>
        </w:tc>
        <w:tc>
          <w:tcPr>
            <w:tcW w:w="90"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7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0.61</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7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0.47</w:t>
            </w:r>
          </w:p>
        </w:tc>
        <w:tc>
          <w:tcPr>
            <w:tcW w:w="139" w:type="dxa"/>
            <w:tcBorders/>
            <w:shd w:fill="CCEEFF" w:val="clear"/>
            <w:vAlign w:val="bottom"/>
          </w:tcPr>
          <w:p>
            <w:pPr>
              <w:pStyle w:val="TableContents"/>
              <w:bidi w:val="0"/>
              <w:spacing w:before="0" w:after="283"/>
              <w:jc w:val="left"/>
              <w:rPr/>
            </w:pPr>
            <w:r>
              <w:rPr/>
              <w:t> </w:t>
            </w:r>
          </w:p>
        </w:tc>
      </w:tr>
      <w:tr>
        <w:trPr/>
        <w:tc>
          <w:tcPr>
            <w:tcW w:w="6888" w:type="dxa"/>
            <w:tcBorders/>
            <w:vAlign w:val="bottom"/>
          </w:tcPr>
          <w:p>
            <w:pPr>
              <w:pStyle w:val="TableContents"/>
              <w:bidi w:val="0"/>
              <w:spacing w:before="0" w:after="0"/>
              <w:ind w:left="360" w:right="0" w:hanging="180"/>
              <w:jc w:val="left"/>
              <w:rPr>
                <w:color w:val="000000"/>
              </w:rPr>
            </w:pPr>
            <w:r>
              <w:rPr>
                <w:color w:val="000000"/>
              </w:rPr>
              <w:t>Class A common stock - diluted</w:t>
            </w:r>
          </w:p>
        </w:tc>
        <w:tc>
          <w:tcPr>
            <w:tcW w:w="90"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7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0.60</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7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0.46</w:t>
            </w:r>
          </w:p>
        </w:tc>
        <w:tc>
          <w:tcPr>
            <w:tcW w:w="139" w:type="dxa"/>
            <w:tcBorders/>
            <w:vAlign w:val="bottom"/>
          </w:tcPr>
          <w:p>
            <w:pPr>
              <w:pStyle w:val="TableContents"/>
              <w:bidi w:val="0"/>
              <w:spacing w:before="0" w:after="283"/>
              <w:jc w:val="left"/>
              <w:rPr/>
            </w:pPr>
            <w:r>
              <w:rPr/>
              <w:t> </w:t>
            </w:r>
          </w:p>
        </w:tc>
      </w:tr>
      <w:tr>
        <w:trPr/>
        <w:tc>
          <w:tcPr>
            <w:tcW w:w="6888" w:type="dxa"/>
            <w:tcBorders/>
            <w:shd w:fill="CCEEFF" w:val="clear"/>
            <w:vAlign w:val="bottom"/>
          </w:tcPr>
          <w:p>
            <w:pPr>
              <w:pStyle w:val="TableContents"/>
              <w:bidi w:val="0"/>
              <w:spacing w:before="0" w:after="0"/>
              <w:ind w:left="360" w:right="0" w:hanging="180"/>
              <w:jc w:val="left"/>
              <w:rPr>
                <w:color w:val="000000"/>
              </w:rPr>
            </w:pPr>
            <w:r>
              <w:rPr>
                <w:color w:val="000000"/>
              </w:rPr>
              <w:t>Class B common stock - basic and diluted</w:t>
            </w:r>
          </w:p>
        </w:tc>
        <w:tc>
          <w:tcPr>
            <w:tcW w:w="90"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7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0.55</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7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0.43</w:t>
            </w:r>
          </w:p>
        </w:tc>
        <w:tc>
          <w:tcPr>
            <w:tcW w:w="13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Donegal Group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Comprehensive Income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(Unaudited)</w:t>
      </w:r>
    </w:p>
    <w:p>
      <w:pPr>
        <w:pStyle w:val="Normal"/>
        <w:bidi w:val="0"/>
        <w:spacing w:before="0" w:after="0"/>
        <w:jc w:val="left"/>
        <w:rPr>
          <w:sz w:val="4"/>
          <w:szCs w:val="4"/>
        </w:rPr>
      </w:pPr>
      <w:r>
        <w:rPr>
          <w:sz w:val="4"/>
          <w:szCs w:val="4"/>
        </w:rPr>
      </w:r>
      <w:bookmarkStart w:id="30" w:name="z8bbb9c834d2d43348ab6ea9c50a608e7"/>
      <w:bookmarkStart w:id="31" w:name="z8bbb9c834d2d43348ab6ea9c50a608e7"/>
      <w:bookmarkEnd w:id="31"/>
    </w:p>
    <w:tbl>
      <w:tblPr>
        <w:tblW w:w="10205" w:type="dxa"/>
        <w:jc w:val="left"/>
        <w:tblInd w:w="0" w:type="dxa"/>
        <w:tblLayout w:type="fixed"/>
        <w:tblCellMar>
          <w:top w:w="0" w:type="dxa"/>
          <w:left w:w="0" w:type="dxa"/>
          <w:bottom w:w="0" w:type="dxa"/>
          <w:right w:w="0" w:type="dxa"/>
        </w:tblCellMar>
      </w:tblPr>
      <w:tblGrid>
        <w:gridCol w:w="6967"/>
        <w:gridCol w:w="90"/>
        <w:gridCol w:w="181"/>
        <w:gridCol w:w="1209"/>
        <w:gridCol w:w="133"/>
        <w:gridCol w:w="95"/>
        <w:gridCol w:w="181"/>
        <w:gridCol w:w="1209"/>
        <w:gridCol w:w="140"/>
      </w:tblGrid>
      <w:tr>
        <w:trPr/>
        <w:tc>
          <w:tcPr>
            <w:tcW w:w="6967"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3008"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w:t>
            </w:r>
          </w:p>
        </w:tc>
        <w:tc>
          <w:tcPr>
            <w:tcW w:w="140" w:type="dxa"/>
            <w:tcBorders/>
            <w:vAlign w:val="bottom"/>
          </w:tcPr>
          <w:p>
            <w:pPr>
              <w:pStyle w:val="TableContents"/>
              <w:bidi w:val="0"/>
              <w:spacing w:before="0" w:after="283"/>
              <w:jc w:val="left"/>
              <w:rPr>
                <w:color w:val="000000"/>
              </w:rPr>
            </w:pPr>
            <w:r>
              <w:rPr>
                <w:color w:val="000000"/>
              </w:rPr>
              <w:t> </w:t>
            </w:r>
          </w:p>
        </w:tc>
      </w:tr>
      <w:tr>
        <w:trPr/>
        <w:tc>
          <w:tcPr>
            <w:tcW w:w="6967"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33" w:type="dxa"/>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13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40" w:type="dxa"/>
            <w:tcBorders/>
            <w:vAlign w:val="bottom"/>
          </w:tcPr>
          <w:p>
            <w:pPr>
              <w:pStyle w:val="TableContents"/>
              <w:bidi w:val="0"/>
              <w:spacing w:before="0" w:after="283"/>
              <w:jc w:val="left"/>
              <w:rPr>
                <w:color w:val="000000"/>
              </w:rPr>
            </w:pPr>
            <w:r>
              <w:rPr>
                <w:color w:val="000000"/>
              </w:rPr>
              <w:t> </w:t>
            </w:r>
          </w:p>
        </w:tc>
      </w:tr>
      <w:tr>
        <w:trPr/>
        <w:tc>
          <w:tcPr>
            <w:tcW w:w="6967" w:type="dxa"/>
            <w:tcBorders/>
            <w:shd w:fill="CCEEFF" w:val="clear"/>
            <w:vAlign w:val="bottom"/>
          </w:tcPr>
          <w:p>
            <w:pPr>
              <w:pStyle w:val="TableContents"/>
              <w:bidi w:val="0"/>
              <w:spacing w:before="0" w:after="0"/>
              <w:ind w:left="180" w:right="0" w:hanging="180"/>
              <w:jc w:val="left"/>
              <w:rPr>
                <w:color w:val="000000"/>
              </w:rPr>
            </w:pPr>
            <w:r>
              <w:rPr>
                <w:color w:val="000000"/>
              </w:rPr>
              <w:t>Net income</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color w:val="000000"/>
              </w:rPr>
            </w:pPr>
            <w:r>
              <w:rPr>
                <w:color w:val="000000"/>
              </w:rPr>
              <w:t>$</w:t>
            </w:r>
          </w:p>
        </w:tc>
        <w:tc>
          <w:tcPr>
            <w:tcW w:w="1209" w:type="dxa"/>
            <w:tcBorders/>
            <w:shd w:fill="CCEEFF" w:val="clear"/>
            <w:vAlign w:val="bottom"/>
          </w:tcPr>
          <w:p>
            <w:pPr>
              <w:pStyle w:val="TableContents"/>
              <w:bidi w:val="0"/>
              <w:spacing w:before="0" w:after="0"/>
              <w:jc w:val="right"/>
              <w:rPr>
                <w:color w:val="000000"/>
              </w:rPr>
            </w:pPr>
            <w:r>
              <w:rPr>
                <w:color w:val="000000"/>
              </w:rPr>
              <w:t>22,305,749</w:t>
            </w:r>
          </w:p>
        </w:tc>
        <w:tc>
          <w:tcPr>
            <w:tcW w:w="133"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color w:val="000000"/>
              </w:rPr>
            </w:pPr>
            <w:r>
              <w:rPr>
                <w:color w:val="000000"/>
              </w:rPr>
              <w:t>$</w:t>
            </w:r>
          </w:p>
        </w:tc>
        <w:tc>
          <w:tcPr>
            <w:tcW w:w="1209" w:type="dxa"/>
            <w:tcBorders/>
            <w:shd w:fill="CCEEFF" w:val="clear"/>
            <w:vAlign w:val="bottom"/>
          </w:tcPr>
          <w:p>
            <w:pPr>
              <w:pStyle w:val="TableContents"/>
              <w:bidi w:val="0"/>
              <w:spacing w:before="0" w:after="0"/>
              <w:jc w:val="right"/>
              <w:rPr>
                <w:color w:val="000000"/>
              </w:rPr>
            </w:pPr>
            <w:r>
              <w:rPr>
                <w:color w:val="000000"/>
              </w:rPr>
              <w:t>16,866,120</w:t>
            </w:r>
          </w:p>
        </w:tc>
        <w:tc>
          <w:tcPr>
            <w:tcW w:w="140" w:type="dxa"/>
            <w:tcBorders/>
            <w:shd w:fill="CCEEFF" w:val="clear"/>
            <w:vAlign w:val="bottom"/>
          </w:tcPr>
          <w:p>
            <w:pPr>
              <w:pStyle w:val="TableContents"/>
              <w:bidi w:val="0"/>
              <w:spacing w:before="0" w:after="283"/>
              <w:jc w:val="left"/>
              <w:rPr/>
            </w:pPr>
            <w:r>
              <w:rPr/>
              <w:t> </w:t>
            </w:r>
          </w:p>
        </w:tc>
      </w:tr>
      <w:tr>
        <w:trPr/>
        <w:tc>
          <w:tcPr>
            <w:tcW w:w="6967" w:type="dxa"/>
            <w:tcBorders/>
            <w:vAlign w:val="bottom"/>
          </w:tcPr>
          <w:p>
            <w:pPr>
              <w:pStyle w:val="TableContents"/>
              <w:bidi w:val="0"/>
              <w:spacing w:before="0" w:after="0"/>
              <w:ind w:left="180" w:right="0" w:hanging="180"/>
              <w:jc w:val="left"/>
              <w:rPr>
                <w:color w:val="000000"/>
              </w:rPr>
            </w:pPr>
            <w:r>
              <w:rPr>
                <w:color w:val="000000"/>
              </w:rPr>
              <w:t>Other comprehensive income, net of tax</w:t>
            </w:r>
          </w:p>
        </w:tc>
        <w:tc>
          <w:tcPr>
            <w:tcW w:w="90" w:type="dxa"/>
            <w:tcBorders/>
            <w:vAlign w:val="bottom"/>
          </w:tcPr>
          <w:p>
            <w:pPr>
              <w:pStyle w:val="TableContents"/>
              <w:bidi w:val="0"/>
              <w:spacing w:before="0" w:after="283"/>
              <w:jc w:val="left"/>
              <w:rPr>
                <w:color w:val="000000"/>
              </w:rPr>
            </w:pPr>
            <w:r>
              <w:rPr>
                <w:color w:val="000000"/>
              </w:rPr>
              <w:t> </w:t>
            </w:r>
          </w:p>
        </w:tc>
        <w:tc>
          <w:tcPr>
            <w:tcW w:w="181" w:type="dxa"/>
            <w:tcBorders/>
            <w:vAlign w:val="bottom"/>
          </w:tcPr>
          <w:p>
            <w:pPr>
              <w:pStyle w:val="TableContents"/>
              <w:bidi w:val="0"/>
              <w:spacing w:before="0" w:after="283"/>
              <w:jc w:val="left"/>
              <w:rPr>
                <w:color w:val="000000"/>
              </w:rPr>
            </w:pPr>
            <w:r>
              <w:rPr>
                <w:color w:val="000000"/>
              </w:rPr>
              <w:t> </w:t>
            </w:r>
          </w:p>
        </w:tc>
        <w:tc>
          <w:tcPr>
            <w:tcW w:w="1209" w:type="dxa"/>
            <w:tcBorders/>
            <w:vAlign w:val="bottom"/>
          </w:tcPr>
          <w:p>
            <w:pPr>
              <w:pStyle w:val="TableContents"/>
              <w:bidi w:val="0"/>
              <w:spacing w:before="0" w:after="283"/>
              <w:jc w:val="right"/>
              <w:rPr>
                <w:color w:val="000000"/>
              </w:rPr>
            </w:pPr>
            <w:r>
              <w:rPr>
                <w:color w:val="000000"/>
              </w:rPr>
              <w:t> </w:t>
            </w:r>
          </w:p>
        </w:tc>
        <w:tc>
          <w:tcPr>
            <w:tcW w:w="133" w:type="dxa"/>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181" w:type="dxa"/>
            <w:tcBorders/>
            <w:vAlign w:val="bottom"/>
          </w:tcPr>
          <w:p>
            <w:pPr>
              <w:pStyle w:val="TableContents"/>
              <w:bidi w:val="0"/>
              <w:spacing w:before="0" w:after="283"/>
              <w:jc w:val="left"/>
              <w:rPr>
                <w:color w:val="000000"/>
              </w:rPr>
            </w:pPr>
            <w:r>
              <w:rPr>
                <w:color w:val="000000"/>
              </w:rPr>
              <w:t> </w:t>
            </w:r>
          </w:p>
        </w:tc>
        <w:tc>
          <w:tcPr>
            <w:tcW w:w="1209"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283"/>
              <w:jc w:val="left"/>
              <w:rPr>
                <w:color w:val="000000"/>
              </w:rPr>
            </w:pPr>
            <w:r>
              <w:rPr>
                <w:color w:val="000000"/>
              </w:rPr>
              <w:t> </w:t>
            </w:r>
          </w:p>
        </w:tc>
      </w:tr>
      <w:tr>
        <w:trPr/>
        <w:tc>
          <w:tcPr>
            <w:tcW w:w="6967" w:type="dxa"/>
            <w:tcBorders/>
            <w:shd w:fill="CCEEFF" w:val="clear"/>
            <w:vAlign w:val="bottom"/>
          </w:tcPr>
          <w:p>
            <w:pPr>
              <w:pStyle w:val="TableContents"/>
              <w:bidi w:val="0"/>
              <w:spacing w:before="0" w:after="0"/>
              <w:ind w:left="360" w:right="0" w:hanging="180"/>
              <w:jc w:val="left"/>
              <w:rPr>
                <w:color w:val="000000"/>
              </w:rPr>
            </w:pPr>
            <w:r>
              <w:rPr>
                <w:color w:val="000000"/>
              </w:rPr>
              <w:t>Unrealized (loss) income on securities: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1" w:type="dxa"/>
            <w:tcBorders/>
            <w:shd w:fill="CCEEFF" w:val="clear"/>
            <w:vAlign w:val="bottom"/>
          </w:tcPr>
          <w:p>
            <w:pPr>
              <w:pStyle w:val="TableContents"/>
              <w:bidi w:val="0"/>
              <w:spacing w:before="0" w:after="283"/>
              <w:jc w:val="left"/>
              <w:rPr>
                <w:color w:val="000000"/>
              </w:rPr>
            </w:pPr>
            <w:r>
              <w:rPr>
                <w:color w:val="000000"/>
              </w:rPr>
              <w:t> </w:t>
            </w:r>
          </w:p>
        </w:tc>
        <w:tc>
          <w:tcPr>
            <w:tcW w:w="1209" w:type="dxa"/>
            <w:tcBorders/>
            <w:shd w:fill="CCEEFF" w:val="clear"/>
            <w:vAlign w:val="bottom"/>
          </w:tcPr>
          <w:p>
            <w:pPr>
              <w:pStyle w:val="TableContents"/>
              <w:bidi w:val="0"/>
              <w:spacing w:before="0" w:after="283"/>
              <w:jc w:val="right"/>
              <w:rPr>
                <w:color w:val="000000"/>
              </w:rPr>
            </w:pPr>
            <w:r>
              <w:rPr>
                <w:color w:val="000000"/>
              </w:rPr>
              <w:t> </w:t>
            </w:r>
          </w:p>
        </w:tc>
        <w:tc>
          <w:tcPr>
            <w:tcW w:w="133" w:type="dxa"/>
            <w:tcBorders/>
            <w:shd w:fill="CCEEFF" w:val="clear"/>
            <w:vAlign w:val="bottom"/>
          </w:tcPr>
          <w:p>
            <w:pPr>
              <w:pStyle w:val="TableContents"/>
              <w:bidi w:val="0"/>
              <w:spacing w:before="0" w:after="283"/>
              <w:jc w:val="lef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181" w:type="dxa"/>
            <w:tcBorders/>
            <w:shd w:fill="CCEEFF" w:val="clear"/>
            <w:vAlign w:val="bottom"/>
          </w:tcPr>
          <w:p>
            <w:pPr>
              <w:pStyle w:val="TableContents"/>
              <w:bidi w:val="0"/>
              <w:spacing w:before="0" w:after="283"/>
              <w:jc w:val="left"/>
              <w:rPr>
                <w:color w:val="000000"/>
              </w:rPr>
            </w:pPr>
            <w:r>
              <w:rPr>
                <w:color w:val="000000"/>
              </w:rPr>
              <w:t> </w:t>
            </w:r>
          </w:p>
        </w:tc>
        <w:tc>
          <w:tcPr>
            <w:tcW w:w="1209"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283"/>
              <w:jc w:val="left"/>
              <w:rPr>
                <w:color w:val="000000"/>
              </w:rPr>
            </w:pPr>
            <w:r>
              <w:rPr>
                <w:color w:val="000000"/>
              </w:rPr>
              <w:t> </w:t>
            </w:r>
          </w:p>
        </w:tc>
      </w:tr>
      <w:tr>
        <w:trPr/>
        <w:tc>
          <w:tcPr>
            <w:tcW w:w="6967" w:type="dxa"/>
            <w:tcBorders/>
            <w:vAlign w:val="bottom"/>
          </w:tcPr>
          <w:p>
            <w:pPr>
              <w:pStyle w:val="TableContents"/>
              <w:bidi w:val="0"/>
              <w:spacing w:before="0" w:after="0"/>
              <w:ind w:left="540" w:right="0" w:hanging="180"/>
              <w:jc w:val="left"/>
              <w:rPr>
                <w:color w:val="000000"/>
              </w:rPr>
            </w:pPr>
            <w:r>
              <w:rPr>
                <w:color w:val="000000"/>
              </w:rPr>
              <w:t>Unrealized holding (loss) income during the period, net of income tax (benefit) expense of ($73,719) and $773,077</w:t>
            </w:r>
          </w:p>
        </w:tc>
        <w:tc>
          <w:tcPr>
            <w:tcW w:w="90" w:type="dxa"/>
            <w:tcBorders/>
            <w:vAlign w:val="bottom"/>
          </w:tcPr>
          <w:p>
            <w:pPr>
              <w:pStyle w:val="TableContents"/>
              <w:bidi w:val="0"/>
              <w:spacing w:before="0" w:after="283"/>
              <w:jc w:val="left"/>
              <w:rPr>
                <w:color w:val="000000"/>
              </w:rPr>
            </w:pPr>
            <w:r>
              <w:rPr>
                <w:color w:val="000000"/>
              </w:rPr>
              <w:t> </w:t>
            </w:r>
          </w:p>
        </w:tc>
        <w:tc>
          <w:tcPr>
            <w:tcW w:w="181" w:type="dxa"/>
            <w:tcBorders/>
            <w:vAlign w:val="bottom"/>
          </w:tcPr>
          <w:p>
            <w:pPr>
              <w:pStyle w:val="TableContents"/>
              <w:bidi w:val="0"/>
              <w:spacing w:before="0" w:after="283"/>
              <w:jc w:val="left"/>
              <w:rPr>
                <w:color w:val="000000"/>
              </w:rPr>
            </w:pPr>
            <w:r>
              <w:rPr>
                <w:color w:val="000000"/>
              </w:rPr>
              <w:t> </w:t>
            </w:r>
          </w:p>
        </w:tc>
        <w:tc>
          <w:tcPr>
            <w:tcW w:w="1209" w:type="dxa"/>
            <w:tcBorders/>
            <w:vAlign w:val="bottom"/>
          </w:tcPr>
          <w:p>
            <w:pPr>
              <w:pStyle w:val="TableContents"/>
              <w:bidi w:val="0"/>
              <w:spacing w:before="0" w:after="0"/>
              <w:jc w:val="right"/>
              <w:rPr>
                <w:color w:val="000000"/>
              </w:rPr>
            </w:pPr>
            <w:r>
              <w:rPr>
                <w:color w:val="000000"/>
              </w:rPr>
              <w:t>(277,327</w:t>
            </w:r>
          </w:p>
        </w:tc>
        <w:tc>
          <w:tcPr>
            <w:tcW w:w="133" w:type="dxa"/>
            <w:tcBorders/>
            <w:vAlign w:val="bottom"/>
          </w:tcPr>
          <w:p>
            <w:pPr>
              <w:pStyle w:val="TableContents"/>
              <w:bidi w:val="0"/>
              <w:spacing w:before="0" w:after="0"/>
              <w:jc w:val="left"/>
              <w:rPr>
                <w:color w:val="000000"/>
              </w:rPr>
            </w:pPr>
            <w:r>
              <w:rPr>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181" w:type="dxa"/>
            <w:tcBorders/>
            <w:vAlign w:val="bottom"/>
          </w:tcPr>
          <w:p>
            <w:pPr>
              <w:pStyle w:val="TableContents"/>
              <w:bidi w:val="0"/>
              <w:spacing w:before="0" w:after="283"/>
              <w:jc w:val="left"/>
              <w:rPr>
                <w:color w:val="000000"/>
              </w:rPr>
            </w:pPr>
            <w:r>
              <w:rPr>
                <w:color w:val="000000"/>
              </w:rPr>
              <w:t> </w:t>
            </w:r>
          </w:p>
        </w:tc>
        <w:tc>
          <w:tcPr>
            <w:tcW w:w="1209" w:type="dxa"/>
            <w:tcBorders/>
            <w:vAlign w:val="bottom"/>
          </w:tcPr>
          <w:p>
            <w:pPr>
              <w:pStyle w:val="TableContents"/>
              <w:bidi w:val="0"/>
              <w:spacing w:before="0" w:after="0"/>
              <w:jc w:val="right"/>
              <w:rPr>
                <w:color w:val="000000"/>
              </w:rPr>
            </w:pPr>
            <w:r>
              <w:rPr>
                <w:color w:val="000000"/>
              </w:rPr>
              <w:t>2,871,090</w:t>
            </w:r>
          </w:p>
        </w:tc>
        <w:tc>
          <w:tcPr>
            <w:tcW w:w="140" w:type="dxa"/>
            <w:tcBorders/>
            <w:vAlign w:val="bottom"/>
          </w:tcPr>
          <w:p>
            <w:pPr>
              <w:pStyle w:val="TableContents"/>
              <w:bidi w:val="0"/>
              <w:spacing w:before="0" w:after="283"/>
              <w:jc w:val="left"/>
              <w:rPr>
                <w:color w:val="000000"/>
              </w:rPr>
            </w:pPr>
            <w:r>
              <w:rPr>
                <w:color w:val="000000"/>
              </w:rPr>
              <w:t> </w:t>
            </w:r>
          </w:p>
        </w:tc>
      </w:tr>
      <w:tr>
        <w:trPr/>
        <w:tc>
          <w:tcPr>
            <w:tcW w:w="6967" w:type="dxa"/>
            <w:tcBorders/>
            <w:shd w:fill="CCEEFF" w:val="clear"/>
            <w:vAlign w:val="bottom"/>
          </w:tcPr>
          <w:p>
            <w:pPr>
              <w:pStyle w:val="TableContents"/>
              <w:bidi w:val="0"/>
              <w:spacing w:before="0" w:after="0"/>
              <w:ind w:left="540" w:right="0" w:hanging="180"/>
              <w:jc w:val="left"/>
              <w:rPr>
                <w:color w:val="000000"/>
              </w:rPr>
            </w:pPr>
            <w:r>
              <w:rPr>
                <w:color w:val="000000"/>
              </w:rPr>
              <w:t>Reclassification adjustment for losses included in net income, net of income tax benefit of $283,911 and $288,194</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0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1,068,047</w:t>
            </w:r>
          </w:p>
        </w:tc>
        <w:tc>
          <w:tcPr>
            <w:tcW w:w="133" w:type="dxa"/>
            <w:tcBorders/>
            <w:shd w:fill="CCEEFF" w:val="clear"/>
            <w:vAlign w:val="bottom"/>
          </w:tcPr>
          <w:p>
            <w:pPr>
              <w:pStyle w:val="TableContents"/>
              <w:bidi w:val="0"/>
              <w:spacing w:before="0" w:after="283"/>
              <w:jc w:val="lef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0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1,084,158</w:t>
            </w:r>
          </w:p>
        </w:tc>
        <w:tc>
          <w:tcPr>
            <w:tcW w:w="140" w:type="dxa"/>
            <w:tcBorders/>
            <w:shd w:fill="CCEEFF" w:val="clear"/>
            <w:vAlign w:val="bottom"/>
          </w:tcPr>
          <w:p>
            <w:pPr>
              <w:pStyle w:val="TableContents"/>
              <w:bidi w:val="0"/>
              <w:spacing w:before="0" w:after="283"/>
              <w:jc w:val="left"/>
              <w:rPr>
                <w:color w:val="000000"/>
              </w:rPr>
            </w:pPr>
            <w:r>
              <w:rPr>
                <w:color w:val="000000"/>
              </w:rPr>
              <w:t> </w:t>
            </w:r>
          </w:p>
        </w:tc>
      </w:tr>
      <w:tr>
        <w:trPr/>
        <w:tc>
          <w:tcPr>
            <w:tcW w:w="6967" w:type="dxa"/>
            <w:tcBorders/>
            <w:vAlign w:val="bottom"/>
          </w:tcPr>
          <w:p>
            <w:pPr>
              <w:pStyle w:val="TableContents"/>
              <w:bidi w:val="0"/>
              <w:spacing w:before="0" w:after="0"/>
              <w:ind w:left="180" w:right="0" w:hanging="180"/>
              <w:jc w:val="left"/>
              <w:rPr>
                <w:color w:val="000000"/>
              </w:rPr>
            </w:pPr>
            <w:r>
              <w:rPr>
                <w:color w:val="000000"/>
              </w:rPr>
              <w:t>Other comprehensive income</w:t>
            </w:r>
          </w:p>
        </w:tc>
        <w:tc>
          <w:tcPr>
            <w:tcW w:w="90" w:type="dxa"/>
            <w:tcBorders/>
            <w:vAlign w:val="bottom"/>
          </w:tcPr>
          <w:p>
            <w:pPr>
              <w:pStyle w:val="TableContents"/>
              <w:bidi w:val="0"/>
              <w:spacing w:before="0" w:after="283"/>
              <w:jc w:val="left"/>
              <w:rPr>
                <w:color w:val="000000"/>
              </w:rPr>
            </w:pPr>
            <w:r>
              <w:rPr>
                <w:color w:val="000000"/>
              </w:rPr>
              <w:t> </w:t>
            </w:r>
          </w:p>
        </w:tc>
        <w:tc>
          <w:tcPr>
            <w:tcW w:w="18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0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790,720</w:t>
            </w:r>
          </w:p>
        </w:tc>
        <w:tc>
          <w:tcPr>
            <w:tcW w:w="133" w:type="dxa"/>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18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0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3,955,248</w:t>
            </w:r>
          </w:p>
        </w:tc>
        <w:tc>
          <w:tcPr>
            <w:tcW w:w="140" w:type="dxa"/>
            <w:tcBorders/>
            <w:vAlign w:val="bottom"/>
          </w:tcPr>
          <w:p>
            <w:pPr>
              <w:pStyle w:val="TableContents"/>
              <w:bidi w:val="0"/>
              <w:spacing w:before="0" w:after="283"/>
              <w:jc w:val="left"/>
              <w:rPr>
                <w:color w:val="000000"/>
              </w:rPr>
            </w:pPr>
            <w:r>
              <w:rPr>
                <w:color w:val="000000"/>
              </w:rPr>
              <w:t> </w:t>
            </w:r>
          </w:p>
        </w:tc>
      </w:tr>
      <w:tr>
        <w:trPr/>
        <w:tc>
          <w:tcPr>
            <w:tcW w:w="6967" w:type="dxa"/>
            <w:tcBorders/>
            <w:shd w:fill="CCEEFF" w:val="clear"/>
            <w:vAlign w:val="bottom"/>
          </w:tcPr>
          <w:p>
            <w:pPr>
              <w:pStyle w:val="TableContents"/>
              <w:bidi w:val="0"/>
              <w:spacing w:before="0" w:after="0"/>
              <w:ind w:left="180" w:right="0" w:hanging="180"/>
              <w:jc w:val="left"/>
              <w:rPr>
                <w:color w:val="000000"/>
              </w:rPr>
            </w:pPr>
            <w:r>
              <w:rPr>
                <w:color w:val="000000"/>
              </w:rPr>
              <w:t>Comprehensive income</w:t>
            </w:r>
          </w:p>
        </w:tc>
        <w:tc>
          <w:tcPr>
            <w:tcW w:w="90" w:type="dxa"/>
            <w:tcBorders/>
            <w:shd w:fill="CCEEFF" w:val="clear"/>
            <w:vAlign w:val="bottom"/>
          </w:tcPr>
          <w:p>
            <w:pPr>
              <w:pStyle w:val="TableContents"/>
              <w:bidi w:val="0"/>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0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23,096,469</w:t>
            </w:r>
          </w:p>
        </w:tc>
        <w:tc>
          <w:tcPr>
            <w:tcW w:w="133"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0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20,821,368</w:t>
            </w:r>
          </w:p>
        </w:tc>
        <w:tc>
          <w:tcPr>
            <w:tcW w:w="14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Donegal Group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Income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(Unaudited)</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32" w:name="z20d0e7c268a04471919865bc8fcb030c"/>
      <w:bookmarkStart w:id="33" w:name="z20d0e7c268a04471919865bc8fcb030c"/>
      <w:bookmarkEnd w:id="33"/>
    </w:p>
    <w:tbl>
      <w:tblPr>
        <w:tblW w:w="10205" w:type="dxa"/>
        <w:jc w:val="left"/>
        <w:tblInd w:w="0" w:type="dxa"/>
        <w:tblLayout w:type="fixed"/>
        <w:tblCellMar>
          <w:top w:w="0" w:type="dxa"/>
          <w:left w:w="0" w:type="dxa"/>
          <w:bottom w:w="0" w:type="dxa"/>
          <w:right w:w="0" w:type="dxa"/>
        </w:tblCellMar>
      </w:tblPr>
      <w:tblGrid>
        <w:gridCol w:w="6960"/>
        <w:gridCol w:w="90"/>
        <w:gridCol w:w="170"/>
        <w:gridCol w:w="1250"/>
        <w:gridCol w:w="90"/>
        <w:gridCol w:w="90"/>
        <w:gridCol w:w="170"/>
        <w:gridCol w:w="1250"/>
        <w:gridCol w:w="135"/>
      </w:tblGrid>
      <w:tr>
        <w:trPr/>
        <w:tc>
          <w:tcPr>
            <w:tcW w:w="696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302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w:t>
            </w:r>
          </w:p>
        </w:tc>
        <w:tc>
          <w:tcPr>
            <w:tcW w:w="135" w:type="dxa"/>
            <w:tcBorders/>
            <w:vAlign w:val="bottom"/>
          </w:tcPr>
          <w:p>
            <w:pPr>
              <w:pStyle w:val="TableContents"/>
              <w:bidi w:val="0"/>
              <w:spacing w:before="0" w:after="283"/>
              <w:jc w:val="left"/>
              <w:rPr>
                <w:color w:val="000000"/>
              </w:rPr>
            </w:pPr>
            <w:r>
              <w:rPr>
                <w:color w:val="000000"/>
              </w:rPr>
              <w:t> </w:t>
            </w:r>
          </w:p>
        </w:tc>
      </w:tr>
      <w:tr>
        <w:trPr/>
        <w:tc>
          <w:tcPr>
            <w:tcW w:w="696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35" w:type="dxa"/>
            <w:tcBorders/>
            <w:vAlign w:val="bottom"/>
          </w:tcPr>
          <w:p>
            <w:pPr>
              <w:pStyle w:val="TableContents"/>
              <w:bidi w:val="0"/>
              <w:spacing w:before="0" w:after="283"/>
              <w:jc w:val="left"/>
              <w:rPr>
                <w:color w:val="000000"/>
              </w:rPr>
            </w:pPr>
            <w:r>
              <w:rPr>
                <w:color w:val="000000"/>
              </w:rPr>
              <w:t> </w:t>
            </w:r>
          </w:p>
        </w:tc>
      </w:tr>
      <w:tr>
        <w:trPr/>
        <w:tc>
          <w:tcPr>
            <w:tcW w:w="6960" w:type="dxa"/>
            <w:tcBorders/>
            <w:shd w:fill="CCEEFF" w:val="clear"/>
            <w:vAlign w:val="bottom"/>
          </w:tcPr>
          <w:p>
            <w:pPr>
              <w:pStyle w:val="TableContents"/>
              <w:bidi w:val="0"/>
              <w:spacing w:before="0" w:after="0"/>
              <w:ind w:left="180" w:right="0" w:hanging="180"/>
              <w:jc w:val="left"/>
              <w:rPr>
                <w:b/>
                <w:color w:val="000000"/>
              </w:rPr>
            </w:pPr>
            <w:r>
              <w:rPr>
                <w:b/>
                <w:color w:val="000000"/>
              </w:rPr>
              <w:t>Revenues: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420"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420" w:type="dxa"/>
            <w:gridSpan w:val="2"/>
            <w:tcBorders/>
            <w:shd w:fill="CCEEFF" w:val="clear"/>
            <w:vAlign w:val="bottom"/>
          </w:tcPr>
          <w:p>
            <w:pPr>
              <w:pStyle w:val="TableContents"/>
              <w:bidi w:val="0"/>
              <w:spacing w:before="0" w:after="283"/>
              <w:jc w:val="left"/>
              <w:rPr>
                <w:color w:val="000000"/>
              </w:rPr>
            </w:pPr>
            <w:r>
              <w:rPr>
                <w:color w:val="000000"/>
              </w:rPr>
              <w:t> </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6960" w:type="dxa"/>
            <w:tcBorders/>
            <w:vAlign w:val="bottom"/>
          </w:tcPr>
          <w:p>
            <w:pPr>
              <w:pStyle w:val="TableContents"/>
              <w:bidi w:val="0"/>
              <w:spacing w:before="0" w:after="0"/>
              <w:ind w:left="360" w:right="0" w:hanging="180"/>
              <w:jc w:val="left"/>
              <w:rPr>
                <w:color w:val="000000"/>
              </w:rPr>
            </w:pPr>
            <w:r>
              <w:rPr>
                <w:color w:val="000000"/>
              </w:rPr>
              <w:t>Net premiums earned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250" w:type="dxa"/>
            <w:tcBorders/>
            <w:vAlign w:val="bottom"/>
          </w:tcPr>
          <w:p>
            <w:pPr>
              <w:pStyle w:val="TableContents"/>
              <w:bidi w:val="0"/>
              <w:spacing w:before="0" w:after="0"/>
              <w:jc w:val="right"/>
              <w:rPr>
                <w:color w:val="000000"/>
              </w:rPr>
            </w:pPr>
            <w:r>
              <w:rPr>
                <w:color w:val="000000"/>
              </w:rPr>
              <w:t>443,931,675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250" w:type="dxa"/>
            <w:tcBorders/>
            <w:vAlign w:val="bottom"/>
          </w:tcPr>
          <w:p>
            <w:pPr>
              <w:pStyle w:val="TableContents"/>
              <w:bidi w:val="0"/>
              <w:spacing w:before="0" w:after="0"/>
              <w:jc w:val="right"/>
              <w:rPr>
                <w:color w:val="000000"/>
              </w:rPr>
            </w:pPr>
            <w:r>
              <w:rPr>
                <w:color w:val="000000"/>
              </w:rPr>
              <w:t>464,476,483</w:t>
            </w:r>
          </w:p>
        </w:tc>
        <w:tc>
          <w:tcPr>
            <w:tcW w:w="135" w:type="dxa"/>
            <w:tcBorders/>
            <w:vAlign w:val="bottom"/>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ind w:left="360" w:right="0" w:hanging="180"/>
              <w:jc w:val="left"/>
              <w:rPr>
                <w:color w:val="000000"/>
              </w:rPr>
            </w:pPr>
            <w:r>
              <w:rPr>
                <w:color w:val="000000"/>
              </w:rPr>
              <w:t>Investment income, net of investment expenses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28,777,888</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24,523,936</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6960" w:type="dxa"/>
            <w:tcBorders/>
            <w:vAlign w:val="bottom"/>
          </w:tcPr>
          <w:p>
            <w:pPr>
              <w:pStyle w:val="TableContents"/>
              <w:bidi w:val="0"/>
              <w:spacing w:before="0" w:after="0"/>
              <w:ind w:left="360" w:right="0" w:hanging="180"/>
              <w:jc w:val="left"/>
              <w:rPr>
                <w:color w:val="000000"/>
              </w:rPr>
            </w:pPr>
            <w:r>
              <w:rPr>
                <w:color w:val="000000"/>
              </w:rPr>
              <w:t>Net investment gains (includes ($1,281,104) and ($1,315,249) accumulated other comprehensive income reclassifications)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2,788,184</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1,072,860</w:t>
            </w:r>
          </w:p>
        </w:tc>
        <w:tc>
          <w:tcPr>
            <w:tcW w:w="135" w:type="dxa"/>
            <w:tcBorders/>
            <w:vAlign w:val="bottom"/>
          </w:tcPr>
          <w:p>
            <w:pPr>
              <w:pStyle w:val="TableContents"/>
              <w:bidi w:val="0"/>
              <w:spacing w:before="0" w:after="283"/>
              <w:jc w:val="left"/>
              <w:rPr>
                <w:color w:val="000000"/>
              </w:rPr>
            </w:pPr>
            <w:r>
              <w:rPr>
                <w:color w:val="000000"/>
              </w:rPr>
              <w:t> </w:t>
            </w:r>
          </w:p>
        </w:tc>
      </w:tr>
      <w:tr>
        <w:trPr/>
        <w:tc>
          <w:tcPr>
            <w:tcW w:w="6960" w:type="dxa"/>
            <w:tcBorders/>
            <w:shd w:fill="CCEEFF" w:val="clear"/>
            <w:vAlign w:val="bottom"/>
          </w:tcPr>
          <w:p>
            <w:pPr>
              <w:pStyle w:val="TableContents"/>
              <w:bidi w:val="0"/>
              <w:spacing w:before="0" w:after="0"/>
              <w:ind w:left="360" w:right="0" w:hanging="180"/>
              <w:jc w:val="left"/>
              <w:rPr>
                <w:color w:val="000000"/>
              </w:rPr>
            </w:pPr>
            <w:r>
              <w:rPr>
                <w:color w:val="000000"/>
              </w:rPr>
              <w:t>Lease income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148,313</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153,108</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6960" w:type="dxa"/>
            <w:tcBorders/>
            <w:vAlign w:val="bottom"/>
          </w:tcPr>
          <w:p>
            <w:pPr>
              <w:pStyle w:val="TableContents"/>
              <w:bidi w:val="0"/>
              <w:spacing w:before="0" w:after="0"/>
              <w:ind w:left="360" w:right="0" w:hanging="180"/>
              <w:jc w:val="left"/>
              <w:rPr>
                <w:color w:val="000000"/>
              </w:rPr>
            </w:pPr>
            <w:r>
              <w:rPr>
                <w:color w:val="000000"/>
              </w:rPr>
              <w:t>Installment payment fees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1,469,227</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1,726,510</w:t>
            </w:r>
          </w:p>
        </w:tc>
        <w:tc>
          <w:tcPr>
            <w:tcW w:w="135" w:type="dxa"/>
            <w:tcBorders/>
            <w:vAlign w:val="bottom"/>
          </w:tcPr>
          <w:p>
            <w:pPr>
              <w:pStyle w:val="TableContents"/>
              <w:bidi w:val="0"/>
              <w:spacing w:before="0" w:after="283"/>
              <w:jc w:val="left"/>
              <w:rPr>
                <w:color w:val="000000"/>
              </w:rPr>
            </w:pPr>
            <w:r>
              <w:rPr>
                <w:color w:val="000000"/>
              </w:rPr>
              <w:t> </w:t>
            </w:r>
          </w:p>
        </w:tc>
      </w:tr>
      <w:tr>
        <w:trPr/>
        <w:tc>
          <w:tcPr>
            <w:tcW w:w="6960" w:type="dxa"/>
            <w:tcBorders/>
            <w:shd w:fill="CCEEFF" w:val="clear"/>
            <w:vAlign w:val="bottom"/>
          </w:tcPr>
          <w:p>
            <w:pPr>
              <w:pStyle w:val="TableContents"/>
              <w:bidi w:val="0"/>
              <w:spacing w:before="0" w:after="0"/>
              <w:ind w:left="540" w:right="0" w:hanging="180"/>
              <w:jc w:val="left"/>
              <w:rPr>
                <w:color w:val="000000"/>
              </w:rPr>
            </w:pPr>
            <w:r>
              <w:rPr>
                <w:color w:val="000000"/>
              </w:rPr>
              <w:t>Total revenues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477,115,287</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491,952,897</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6960" w:type="dxa"/>
            <w:tcBorders/>
            <w:vAlign w:val="bottom"/>
          </w:tcPr>
          <w:p>
            <w:pPr>
              <w:pStyle w:val="TableContents"/>
              <w:bidi w:val="0"/>
              <w:spacing w:before="0" w:after="0"/>
              <w:ind w:left="180" w:right="0" w:hanging="180"/>
              <w:jc w:val="left"/>
              <w:rPr>
                <w:b/>
                <w:color w:val="000000"/>
              </w:rPr>
            </w:pPr>
            <w:r>
              <w:rPr>
                <w:b/>
                <w:color w:val="000000"/>
              </w:rPr>
              <w:t>Expenses: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283"/>
              <w:jc w:val="right"/>
              <w:rPr>
                <w:color w:val="000000"/>
              </w:rPr>
            </w:pPr>
            <w:r>
              <w:rPr>
                <w:color w:val="000000"/>
              </w:rPr>
              <w:t> </w:t>
            </w:r>
          </w:p>
        </w:tc>
        <w:tc>
          <w:tcPr>
            <w:tcW w:w="135" w:type="dxa"/>
            <w:tcBorders/>
            <w:vAlign w:val="bottom"/>
          </w:tcPr>
          <w:p>
            <w:pPr>
              <w:pStyle w:val="TableContents"/>
              <w:bidi w:val="0"/>
              <w:spacing w:before="0" w:after="283"/>
              <w:jc w:val="left"/>
              <w:rPr>
                <w:color w:val="000000"/>
              </w:rPr>
            </w:pPr>
            <w:r>
              <w:rPr>
                <w:color w:val="000000"/>
              </w:rPr>
              <w:t> </w:t>
            </w:r>
          </w:p>
        </w:tc>
      </w:tr>
      <w:tr>
        <w:trPr/>
        <w:tc>
          <w:tcPr>
            <w:tcW w:w="6960" w:type="dxa"/>
            <w:tcBorders/>
            <w:shd w:fill="CCEEFF" w:val="clear"/>
            <w:vAlign w:val="bottom"/>
          </w:tcPr>
          <w:p>
            <w:pPr>
              <w:pStyle w:val="TableContents"/>
              <w:bidi w:val="0"/>
              <w:spacing w:before="0" w:after="0"/>
              <w:ind w:left="360" w:right="0" w:hanging="180"/>
              <w:jc w:val="left"/>
              <w:rPr>
                <w:color w:val="000000"/>
              </w:rPr>
            </w:pPr>
            <w:r>
              <w:rPr>
                <w:color w:val="000000"/>
              </w:rPr>
              <w:t>Net losses and loss expenses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274,555,373</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282,950,272</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6960" w:type="dxa"/>
            <w:tcBorders/>
            <w:vAlign w:val="bottom"/>
          </w:tcPr>
          <w:p>
            <w:pPr>
              <w:pStyle w:val="TableContents"/>
              <w:bidi w:val="0"/>
              <w:spacing w:before="0" w:after="0"/>
              <w:ind w:left="360" w:right="0" w:hanging="180"/>
              <w:jc w:val="left"/>
              <w:rPr>
                <w:color w:val="000000"/>
              </w:rPr>
            </w:pPr>
            <w:r>
              <w:rPr>
                <w:color w:val="000000"/>
              </w:rPr>
              <w:t>Amortization of deferred policy acquisition costs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72,420,000</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78,732,000</w:t>
            </w:r>
          </w:p>
        </w:tc>
        <w:tc>
          <w:tcPr>
            <w:tcW w:w="135" w:type="dxa"/>
            <w:tcBorders/>
            <w:vAlign w:val="bottom"/>
          </w:tcPr>
          <w:p>
            <w:pPr>
              <w:pStyle w:val="TableContents"/>
              <w:bidi w:val="0"/>
              <w:spacing w:before="0" w:after="283"/>
              <w:jc w:val="left"/>
              <w:rPr>
                <w:color w:val="000000"/>
              </w:rPr>
            </w:pPr>
            <w:r>
              <w:rPr>
                <w:color w:val="000000"/>
              </w:rPr>
              <w:t> </w:t>
            </w:r>
          </w:p>
        </w:tc>
      </w:tr>
      <w:tr>
        <w:trPr/>
        <w:tc>
          <w:tcPr>
            <w:tcW w:w="6960" w:type="dxa"/>
            <w:tcBorders/>
            <w:shd w:fill="CCEEFF" w:val="clear"/>
            <w:vAlign w:val="bottom"/>
          </w:tcPr>
          <w:p>
            <w:pPr>
              <w:pStyle w:val="TableContents"/>
              <w:bidi w:val="0"/>
              <w:spacing w:before="0" w:after="0"/>
              <w:ind w:left="360" w:right="0" w:hanging="180"/>
              <w:jc w:val="left"/>
              <w:rPr>
                <w:color w:val="000000"/>
              </w:rPr>
            </w:pPr>
            <w:r>
              <w:rPr>
                <w:color w:val="000000"/>
              </w:rPr>
              <w:t>Other underwriting expenses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85,576,531</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76,344,882</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6960" w:type="dxa"/>
            <w:tcBorders/>
            <w:vAlign w:val="bottom"/>
          </w:tcPr>
          <w:p>
            <w:pPr>
              <w:pStyle w:val="TableContents"/>
              <w:bidi w:val="0"/>
              <w:spacing w:before="0" w:after="0"/>
              <w:ind w:left="360" w:right="0" w:hanging="180"/>
              <w:jc w:val="left"/>
              <w:rPr>
                <w:color w:val="000000"/>
              </w:rPr>
            </w:pPr>
            <w:r>
              <w:rPr>
                <w:color w:val="000000"/>
              </w:rPr>
              <w:t>Policyholder dividends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1,211,854</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1,578,331</w:t>
            </w:r>
          </w:p>
        </w:tc>
        <w:tc>
          <w:tcPr>
            <w:tcW w:w="135" w:type="dxa"/>
            <w:tcBorders/>
            <w:vAlign w:val="bottom"/>
          </w:tcPr>
          <w:p>
            <w:pPr>
              <w:pStyle w:val="TableContents"/>
              <w:bidi w:val="0"/>
              <w:spacing w:before="0" w:after="283"/>
              <w:jc w:val="left"/>
              <w:rPr>
                <w:color w:val="000000"/>
              </w:rPr>
            </w:pPr>
            <w:r>
              <w:rPr>
                <w:color w:val="000000"/>
              </w:rPr>
              <w:t> </w:t>
            </w:r>
          </w:p>
        </w:tc>
      </w:tr>
      <w:tr>
        <w:trPr/>
        <w:tc>
          <w:tcPr>
            <w:tcW w:w="6960" w:type="dxa"/>
            <w:tcBorders/>
            <w:shd w:fill="CCEEFF" w:val="clear"/>
            <w:vAlign w:val="bottom"/>
          </w:tcPr>
          <w:p>
            <w:pPr>
              <w:pStyle w:val="TableContents"/>
              <w:bidi w:val="0"/>
              <w:spacing w:before="0" w:after="0"/>
              <w:ind w:left="360" w:right="0" w:hanging="180"/>
              <w:jc w:val="left"/>
              <w:rPr>
                <w:color w:val="000000"/>
              </w:rPr>
            </w:pPr>
            <w:r>
              <w:rPr>
                <w:color w:val="000000"/>
              </w:rPr>
              <w:t>Interest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669,750</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669,750</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6960" w:type="dxa"/>
            <w:tcBorders/>
            <w:vAlign w:val="bottom"/>
          </w:tcPr>
          <w:p>
            <w:pPr>
              <w:pStyle w:val="TableContents"/>
              <w:bidi w:val="0"/>
              <w:spacing w:before="0" w:after="0"/>
              <w:ind w:left="360" w:right="0" w:hanging="180"/>
              <w:jc w:val="left"/>
              <w:rPr>
                <w:color w:val="000000"/>
              </w:rPr>
            </w:pPr>
            <w:r>
              <w:rPr>
                <w:color w:val="000000"/>
              </w:rPr>
              <w:t>Other expenses, net</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1,010,785</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92,356</w:t>
            </w:r>
          </w:p>
        </w:tc>
        <w:tc>
          <w:tcPr>
            <w:tcW w:w="135" w:type="dxa"/>
            <w:tcBorders/>
            <w:vAlign w:val="bottom"/>
          </w:tcPr>
          <w:p>
            <w:pPr>
              <w:pStyle w:val="TableContents"/>
              <w:bidi w:val="0"/>
              <w:spacing w:before="0" w:after="283"/>
              <w:jc w:val="left"/>
              <w:rPr>
                <w:color w:val="000000"/>
              </w:rPr>
            </w:pPr>
            <w:r>
              <w:rPr>
                <w:color w:val="000000"/>
              </w:rPr>
              <w:t> </w:t>
            </w:r>
          </w:p>
        </w:tc>
      </w:tr>
      <w:tr>
        <w:trPr/>
        <w:tc>
          <w:tcPr>
            <w:tcW w:w="6960" w:type="dxa"/>
            <w:tcBorders/>
            <w:shd w:fill="CCEEFF" w:val="clear"/>
            <w:vAlign w:val="bottom"/>
          </w:tcPr>
          <w:p>
            <w:pPr>
              <w:pStyle w:val="TableContents"/>
              <w:bidi w:val="0"/>
              <w:spacing w:before="0" w:after="0"/>
              <w:ind w:left="540" w:right="0" w:hanging="180"/>
              <w:jc w:val="left"/>
              <w:rPr>
                <w:color w:val="000000"/>
              </w:rPr>
            </w:pPr>
            <w:r>
              <w:rPr>
                <w:color w:val="000000"/>
              </w:rPr>
              <w:t>Total expenses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435,444,293</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440,367,591</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6960" w:type="dxa"/>
            <w:tcBorders/>
            <w:vAlign w:val="bottom"/>
          </w:tcPr>
          <w:p>
            <w:pPr>
              <w:pStyle w:val="TableContents"/>
              <w:bidi w:val="0"/>
              <w:spacing w:before="0" w:after="0"/>
              <w:ind w:left="180" w:right="0" w:hanging="180"/>
              <w:jc w:val="left"/>
              <w:rPr>
                <w:color w:val="000000"/>
              </w:rPr>
            </w:pPr>
            <w:r>
              <w:rPr>
                <w:color w:val="000000"/>
              </w:rPr>
              <w:t>Income before income tax expense</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41,670,994</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51,585,306</w:t>
            </w:r>
          </w:p>
        </w:tc>
        <w:tc>
          <w:tcPr>
            <w:tcW w:w="135" w:type="dxa"/>
            <w:tcBorders/>
            <w:vAlign w:val="bottom"/>
          </w:tcPr>
          <w:p>
            <w:pPr>
              <w:pStyle w:val="TableContents"/>
              <w:bidi w:val="0"/>
              <w:spacing w:before="0" w:after="283"/>
              <w:jc w:val="left"/>
              <w:rPr>
                <w:color w:val="000000"/>
              </w:rPr>
            </w:pPr>
            <w:r>
              <w:rPr>
                <w:color w:val="000000"/>
              </w:rPr>
              <w:t> </w:t>
            </w:r>
          </w:p>
        </w:tc>
      </w:tr>
      <w:tr>
        <w:trPr/>
        <w:tc>
          <w:tcPr>
            <w:tcW w:w="6960" w:type="dxa"/>
            <w:tcBorders/>
            <w:shd w:fill="CCEEFF" w:val="clear"/>
            <w:vAlign w:val="bottom"/>
          </w:tcPr>
          <w:p>
            <w:pPr>
              <w:pStyle w:val="TableContents"/>
              <w:bidi w:val="0"/>
              <w:spacing w:before="0" w:after="0"/>
              <w:ind w:left="180" w:right="0" w:hanging="180"/>
              <w:jc w:val="left"/>
              <w:rPr>
                <w:color w:val="000000"/>
              </w:rPr>
            </w:pPr>
            <w:r>
              <w:rPr>
                <w:color w:val="000000"/>
              </w:rPr>
              <w:t>Income tax expense (includes $269,032 and $276,202 income tax benefit from reclassification items)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7,854,641</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9,514,012</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6960" w:type="dxa"/>
            <w:tcBorders/>
            <w:vAlign w:val="bottom"/>
          </w:tcPr>
          <w:p>
            <w:pPr>
              <w:pStyle w:val="TableContents"/>
              <w:bidi w:val="0"/>
              <w:spacing w:before="0" w:after="0"/>
              <w:ind w:left="180" w:right="0" w:hanging="180"/>
              <w:jc w:val="left"/>
              <w:rPr>
                <w:color w:val="000000"/>
              </w:rPr>
            </w:pPr>
            <w:r>
              <w:rPr>
                <w:color w:val="000000"/>
              </w:rPr>
              <w:t>Net income</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33,816,353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42,071,294</w:t>
            </w:r>
          </w:p>
        </w:tc>
        <w:tc>
          <w:tcPr>
            <w:tcW w:w="135" w:type="dxa"/>
            <w:tcBorders/>
            <w:vAlign w:val="bottom"/>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ind w:left="180" w:right="0" w:hanging="180"/>
              <w:jc w:val="left"/>
              <w:rPr>
                <w:color w:val="000000"/>
              </w:rPr>
            </w:pPr>
            <w:r>
              <w:rPr>
                <w:color w:val="000000"/>
              </w:rPr>
              <w:t>Net income per share: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283"/>
              <w:jc w:val="right"/>
              <w:rPr>
                <w:color w:val="000000"/>
              </w:rPr>
            </w:pPr>
            <w:r>
              <w:rPr>
                <w:color w:val="000000"/>
              </w:rPr>
              <w:t> </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6960" w:type="dxa"/>
            <w:tcBorders/>
            <w:vAlign w:val="bottom"/>
          </w:tcPr>
          <w:p>
            <w:pPr>
              <w:pStyle w:val="TableContents"/>
              <w:bidi w:val="0"/>
              <w:spacing w:before="0" w:after="0"/>
              <w:ind w:left="360" w:right="0" w:hanging="180"/>
              <w:jc w:val="left"/>
              <w:rPr>
                <w:color w:val="000000"/>
              </w:rPr>
            </w:pPr>
            <w:r>
              <w:rPr>
                <w:color w:val="000000"/>
              </w:rPr>
              <w:t>Class A common stock - basic</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0.93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1.19</w:t>
            </w:r>
          </w:p>
        </w:tc>
        <w:tc>
          <w:tcPr>
            <w:tcW w:w="135" w:type="dxa"/>
            <w:tcBorders/>
            <w:vAlign w:val="bottom"/>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ind w:left="360" w:right="0" w:hanging="180"/>
              <w:jc w:val="left"/>
              <w:rPr>
                <w:color w:val="000000"/>
              </w:rPr>
            </w:pPr>
            <w:r>
              <w:rPr>
                <w:color w:val="000000"/>
              </w:rPr>
              <w:t>Class A common stock - diluted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0.91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1.17</w:t>
            </w:r>
          </w:p>
        </w:tc>
        <w:tc>
          <w:tcPr>
            <w:tcW w:w="135" w:type="dxa"/>
            <w:tcBorders/>
            <w:shd w:fill="CCEEFF" w:val="clear"/>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0"/>
              <w:ind w:left="360" w:right="0" w:hanging="180"/>
              <w:jc w:val="left"/>
              <w:rPr>
                <w:color w:val="000000"/>
              </w:rPr>
            </w:pPr>
            <w:r>
              <w:rPr>
                <w:color w:val="000000"/>
              </w:rPr>
              <w:t>Class B common stock - basic and diluted</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0.84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1.08</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Donegal Group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Comprehensive Income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(Unaudited)</w:t>
      </w:r>
    </w:p>
    <w:p>
      <w:pPr>
        <w:pStyle w:val="Normal"/>
        <w:bidi w:val="0"/>
        <w:spacing w:before="0" w:after="0"/>
        <w:jc w:val="left"/>
        <w:rPr>
          <w:sz w:val="4"/>
          <w:szCs w:val="4"/>
        </w:rPr>
      </w:pPr>
      <w:r>
        <w:rPr>
          <w:sz w:val="4"/>
          <w:szCs w:val="4"/>
        </w:rPr>
      </w:r>
      <w:bookmarkStart w:id="34" w:name="za59eef64c01e44548b36eb2c8a362000"/>
      <w:bookmarkStart w:id="35" w:name="za59eef64c01e44548b36eb2c8a362000"/>
      <w:bookmarkEnd w:id="35"/>
    </w:p>
    <w:tbl>
      <w:tblPr>
        <w:tblW w:w="10205" w:type="dxa"/>
        <w:jc w:val="left"/>
        <w:tblInd w:w="0" w:type="dxa"/>
        <w:tblLayout w:type="fixed"/>
        <w:tblCellMar>
          <w:top w:w="0" w:type="dxa"/>
          <w:left w:w="0" w:type="dxa"/>
          <w:bottom w:w="0" w:type="dxa"/>
          <w:right w:w="0" w:type="dxa"/>
        </w:tblCellMar>
      </w:tblPr>
      <w:tblGrid>
        <w:gridCol w:w="7143"/>
        <w:gridCol w:w="90"/>
        <w:gridCol w:w="171"/>
        <w:gridCol w:w="1139"/>
        <w:gridCol w:w="125"/>
        <w:gridCol w:w="90"/>
        <w:gridCol w:w="171"/>
        <w:gridCol w:w="1139"/>
        <w:gridCol w:w="137"/>
      </w:tblGrid>
      <w:tr>
        <w:trPr/>
        <w:tc>
          <w:tcPr>
            <w:tcW w:w="7143"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83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w:t>
            </w:r>
          </w:p>
        </w:tc>
        <w:tc>
          <w:tcPr>
            <w:tcW w:w="137" w:type="dxa"/>
            <w:tcBorders/>
            <w:vAlign w:val="bottom"/>
          </w:tcPr>
          <w:p>
            <w:pPr>
              <w:pStyle w:val="TableContents"/>
              <w:bidi w:val="0"/>
              <w:spacing w:before="0" w:after="283"/>
              <w:jc w:val="left"/>
              <w:rPr>
                <w:color w:val="000000"/>
              </w:rPr>
            </w:pPr>
            <w:r>
              <w:rPr>
                <w:color w:val="000000"/>
              </w:rPr>
              <w:t> </w:t>
            </w:r>
          </w:p>
        </w:tc>
      </w:tr>
      <w:tr>
        <w:trPr/>
        <w:tc>
          <w:tcPr>
            <w:tcW w:w="7143"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37" w:type="dxa"/>
            <w:tcBorders/>
            <w:vAlign w:val="bottom"/>
          </w:tcPr>
          <w:p>
            <w:pPr>
              <w:pStyle w:val="TableContents"/>
              <w:bidi w:val="0"/>
              <w:spacing w:before="0" w:after="283"/>
              <w:jc w:val="left"/>
              <w:rPr>
                <w:color w:val="000000"/>
              </w:rPr>
            </w:pPr>
            <w:r>
              <w:rPr>
                <w:color w:val="000000"/>
              </w:rPr>
              <w:t> </w:t>
            </w:r>
          </w:p>
        </w:tc>
      </w:tr>
      <w:tr>
        <w:trPr/>
        <w:tc>
          <w:tcPr>
            <w:tcW w:w="7143" w:type="dxa"/>
            <w:tcBorders/>
            <w:shd w:fill="CCEEFF" w:val="clear"/>
            <w:vAlign w:val="bottom"/>
          </w:tcPr>
          <w:p>
            <w:pPr>
              <w:pStyle w:val="TableContents"/>
              <w:bidi w:val="0"/>
              <w:spacing w:before="0" w:after="0"/>
              <w:ind w:left="180" w:right="0" w:hanging="180"/>
              <w:jc w:val="left"/>
              <w:rPr>
                <w:color w:val="000000"/>
              </w:rPr>
            </w:pPr>
            <w:r>
              <w:rPr>
                <w:color w:val="000000"/>
              </w:rPr>
              <w:t>Net income</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1139" w:type="dxa"/>
            <w:tcBorders/>
            <w:shd w:fill="CCEEFF" w:val="clear"/>
            <w:vAlign w:val="bottom"/>
          </w:tcPr>
          <w:p>
            <w:pPr>
              <w:pStyle w:val="TableContents"/>
              <w:bidi w:val="0"/>
              <w:spacing w:before="0" w:after="0"/>
              <w:jc w:val="right"/>
              <w:rPr>
                <w:color w:val="000000"/>
              </w:rPr>
            </w:pPr>
            <w:r>
              <w:rPr>
                <w:color w:val="000000"/>
              </w:rPr>
              <w:t>33,816,353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1139" w:type="dxa"/>
            <w:tcBorders/>
            <w:shd w:fill="CCEEFF" w:val="clear"/>
            <w:vAlign w:val="bottom"/>
          </w:tcPr>
          <w:p>
            <w:pPr>
              <w:pStyle w:val="TableContents"/>
              <w:bidi w:val="0"/>
              <w:spacing w:before="0" w:after="0"/>
              <w:jc w:val="right"/>
              <w:rPr>
                <w:color w:val="000000"/>
              </w:rPr>
            </w:pPr>
            <w:r>
              <w:rPr>
                <w:color w:val="000000"/>
              </w:rPr>
              <w:t>42,071,294</w:t>
            </w:r>
          </w:p>
        </w:tc>
        <w:tc>
          <w:tcPr>
            <w:tcW w:w="137" w:type="dxa"/>
            <w:tcBorders/>
            <w:shd w:fill="CCEEFF" w:val="clear"/>
            <w:vAlign w:val="bottom"/>
          </w:tcPr>
          <w:p>
            <w:pPr>
              <w:pStyle w:val="TableContents"/>
              <w:bidi w:val="0"/>
              <w:spacing w:before="0" w:after="283"/>
              <w:jc w:val="left"/>
              <w:rPr/>
            </w:pPr>
            <w:r>
              <w:rPr/>
              <w:t> </w:t>
            </w:r>
          </w:p>
        </w:tc>
      </w:tr>
      <w:tr>
        <w:trPr/>
        <w:tc>
          <w:tcPr>
            <w:tcW w:w="7143" w:type="dxa"/>
            <w:tcBorders/>
            <w:vAlign w:val="bottom"/>
          </w:tcPr>
          <w:p>
            <w:pPr>
              <w:pStyle w:val="TableContents"/>
              <w:bidi w:val="0"/>
              <w:spacing w:before="0" w:after="0"/>
              <w:ind w:left="180" w:right="0" w:hanging="180"/>
              <w:jc w:val="left"/>
              <w:rPr>
                <w:color w:val="000000"/>
              </w:rPr>
            </w:pPr>
            <w:r>
              <w:rPr>
                <w:color w:val="000000"/>
              </w:rPr>
              <w:t>Other comprehensive (loss) income, net of tax</w:t>
            </w:r>
          </w:p>
        </w:tc>
        <w:tc>
          <w:tcPr>
            <w:tcW w:w="90" w:type="dxa"/>
            <w:tcBorders/>
            <w:vAlign w:val="bottom"/>
          </w:tcPr>
          <w:p>
            <w:pPr>
              <w:pStyle w:val="TableContents"/>
              <w:bidi w:val="0"/>
              <w:spacing w:before="0" w:after="283"/>
              <w:jc w:val="left"/>
              <w:rPr>
                <w:color w:val="000000"/>
              </w:rPr>
            </w:pPr>
            <w:r>
              <w:rPr>
                <w:color w:val="000000"/>
              </w:rPr>
              <w:t> </w:t>
            </w:r>
          </w:p>
        </w:tc>
        <w:tc>
          <w:tcPr>
            <w:tcW w:w="171" w:type="dxa"/>
            <w:tcBorders/>
            <w:vAlign w:val="bottom"/>
          </w:tcPr>
          <w:p>
            <w:pPr>
              <w:pStyle w:val="TableContents"/>
              <w:bidi w:val="0"/>
              <w:spacing w:before="0" w:after="283"/>
              <w:jc w:val="left"/>
              <w:rPr>
                <w:color w:val="000000"/>
              </w:rPr>
            </w:pPr>
            <w:r>
              <w:rPr>
                <w:color w:val="000000"/>
              </w:rPr>
              <w:t> </w:t>
            </w:r>
          </w:p>
        </w:tc>
        <w:tc>
          <w:tcPr>
            <w:tcW w:w="1139"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1" w:type="dxa"/>
            <w:tcBorders/>
            <w:vAlign w:val="bottom"/>
          </w:tcPr>
          <w:p>
            <w:pPr>
              <w:pStyle w:val="TableContents"/>
              <w:bidi w:val="0"/>
              <w:spacing w:before="0" w:after="283"/>
              <w:jc w:val="left"/>
              <w:rPr>
                <w:color w:val="000000"/>
              </w:rPr>
            </w:pPr>
            <w:r>
              <w:rPr>
                <w:color w:val="000000"/>
              </w:rPr>
              <w:t> </w:t>
            </w:r>
          </w:p>
        </w:tc>
        <w:tc>
          <w:tcPr>
            <w:tcW w:w="1139" w:type="dxa"/>
            <w:tcBorders/>
            <w:vAlign w:val="bottom"/>
          </w:tcPr>
          <w:p>
            <w:pPr>
              <w:pStyle w:val="TableContents"/>
              <w:bidi w:val="0"/>
              <w:spacing w:before="0" w:after="283"/>
              <w:jc w:val="right"/>
              <w:rPr>
                <w:color w:val="000000"/>
              </w:rPr>
            </w:pPr>
            <w:r>
              <w:rPr>
                <w:color w:val="000000"/>
              </w:rPr>
              <w:t> </w:t>
            </w:r>
          </w:p>
        </w:tc>
        <w:tc>
          <w:tcPr>
            <w:tcW w:w="137" w:type="dxa"/>
            <w:tcBorders/>
            <w:vAlign w:val="bottom"/>
          </w:tcPr>
          <w:p>
            <w:pPr>
              <w:pStyle w:val="TableContents"/>
              <w:bidi w:val="0"/>
              <w:spacing w:before="0" w:after="283"/>
              <w:jc w:val="left"/>
              <w:rPr>
                <w:color w:val="000000"/>
              </w:rPr>
            </w:pPr>
            <w:r>
              <w:rPr>
                <w:color w:val="000000"/>
              </w:rPr>
              <w:t> </w:t>
            </w:r>
          </w:p>
        </w:tc>
      </w:tr>
      <w:tr>
        <w:trPr/>
        <w:tc>
          <w:tcPr>
            <w:tcW w:w="7143" w:type="dxa"/>
            <w:tcBorders/>
            <w:shd w:fill="CCEEFF" w:val="clear"/>
            <w:vAlign w:val="bottom"/>
          </w:tcPr>
          <w:p>
            <w:pPr>
              <w:pStyle w:val="TableContents"/>
              <w:bidi w:val="0"/>
              <w:spacing w:before="0" w:after="0"/>
              <w:ind w:left="360" w:right="0" w:hanging="180"/>
              <w:jc w:val="left"/>
              <w:rPr>
                <w:color w:val="000000"/>
              </w:rPr>
            </w:pPr>
            <w:r>
              <w:rPr>
                <w:color w:val="000000"/>
              </w:rPr>
              <w:t>Unrealized (loss) income on securities: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1" w:type="dxa"/>
            <w:tcBorders/>
            <w:shd w:fill="CCEEFF" w:val="clear"/>
            <w:vAlign w:val="bottom"/>
          </w:tcPr>
          <w:p>
            <w:pPr>
              <w:pStyle w:val="TableContents"/>
              <w:bidi w:val="0"/>
              <w:spacing w:before="0" w:after="283"/>
              <w:jc w:val="left"/>
              <w:rPr>
                <w:color w:val="000000"/>
              </w:rPr>
            </w:pPr>
            <w:r>
              <w:rPr>
                <w:color w:val="000000"/>
              </w:rPr>
              <w:t> </w:t>
            </w:r>
          </w:p>
        </w:tc>
        <w:tc>
          <w:tcPr>
            <w:tcW w:w="1139"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1" w:type="dxa"/>
            <w:tcBorders/>
            <w:shd w:fill="CCEEFF" w:val="clear"/>
            <w:vAlign w:val="bottom"/>
          </w:tcPr>
          <w:p>
            <w:pPr>
              <w:pStyle w:val="TableContents"/>
              <w:bidi w:val="0"/>
              <w:spacing w:before="0" w:after="283"/>
              <w:jc w:val="left"/>
              <w:rPr>
                <w:color w:val="000000"/>
              </w:rPr>
            </w:pPr>
            <w:r>
              <w:rPr>
                <w:color w:val="000000"/>
              </w:rPr>
              <w:t> </w:t>
            </w:r>
          </w:p>
        </w:tc>
        <w:tc>
          <w:tcPr>
            <w:tcW w:w="1139" w:type="dxa"/>
            <w:tcBorders/>
            <w:shd w:fill="CCEEFF" w:val="clear"/>
            <w:vAlign w:val="bottom"/>
          </w:tcPr>
          <w:p>
            <w:pPr>
              <w:pStyle w:val="TableContents"/>
              <w:bidi w:val="0"/>
              <w:spacing w:before="0" w:after="283"/>
              <w:jc w:val="right"/>
              <w:rPr>
                <w:color w:val="000000"/>
              </w:rPr>
            </w:pPr>
            <w:r>
              <w:rPr>
                <w:color w:val="000000"/>
              </w:rPr>
              <w:t> </w:t>
            </w:r>
          </w:p>
        </w:tc>
        <w:tc>
          <w:tcPr>
            <w:tcW w:w="137" w:type="dxa"/>
            <w:tcBorders/>
            <w:shd w:fill="CCEEFF" w:val="clear"/>
            <w:vAlign w:val="bottom"/>
          </w:tcPr>
          <w:p>
            <w:pPr>
              <w:pStyle w:val="TableContents"/>
              <w:bidi w:val="0"/>
              <w:spacing w:before="0" w:after="283"/>
              <w:jc w:val="left"/>
              <w:rPr>
                <w:color w:val="000000"/>
              </w:rPr>
            </w:pPr>
            <w:r>
              <w:rPr>
                <w:color w:val="000000"/>
              </w:rPr>
              <w:t> </w:t>
            </w:r>
          </w:p>
        </w:tc>
      </w:tr>
      <w:tr>
        <w:trPr/>
        <w:tc>
          <w:tcPr>
            <w:tcW w:w="7143" w:type="dxa"/>
            <w:tcBorders/>
            <w:vAlign w:val="bottom"/>
          </w:tcPr>
          <w:p>
            <w:pPr>
              <w:pStyle w:val="TableContents"/>
              <w:bidi w:val="0"/>
              <w:spacing w:before="0" w:after="0"/>
              <w:ind w:left="180" w:right="0" w:hanging="180"/>
              <w:jc w:val="left"/>
              <w:rPr>
                <w:color w:val="000000"/>
              </w:rPr>
            </w:pPr>
            <w:r>
              <w:rPr>
                <w:color w:val="000000"/>
              </w:rPr>
              <w:t>Unrealized holding (loss) income during the period, net of income tax (benefit) expense of ($1,151,813) and $2,573,587</w:t>
            </w:r>
          </w:p>
        </w:tc>
        <w:tc>
          <w:tcPr>
            <w:tcW w:w="90" w:type="dxa"/>
            <w:tcBorders/>
            <w:vAlign w:val="bottom"/>
          </w:tcPr>
          <w:p>
            <w:pPr>
              <w:pStyle w:val="TableContents"/>
              <w:bidi w:val="0"/>
              <w:spacing w:before="0" w:after="283"/>
              <w:jc w:val="left"/>
              <w:rPr>
                <w:color w:val="000000"/>
              </w:rPr>
            </w:pPr>
            <w:r>
              <w:rPr>
                <w:color w:val="000000"/>
              </w:rPr>
              <w:t> </w:t>
            </w:r>
          </w:p>
        </w:tc>
        <w:tc>
          <w:tcPr>
            <w:tcW w:w="171" w:type="dxa"/>
            <w:tcBorders/>
            <w:vAlign w:val="bottom"/>
          </w:tcPr>
          <w:p>
            <w:pPr>
              <w:pStyle w:val="TableContents"/>
              <w:bidi w:val="0"/>
              <w:spacing w:before="0" w:after="283"/>
              <w:jc w:val="left"/>
              <w:rPr>
                <w:color w:val="000000"/>
              </w:rPr>
            </w:pPr>
            <w:r>
              <w:rPr>
                <w:color w:val="000000"/>
              </w:rPr>
              <w:t> </w:t>
            </w:r>
          </w:p>
        </w:tc>
        <w:tc>
          <w:tcPr>
            <w:tcW w:w="1139" w:type="dxa"/>
            <w:tcBorders/>
            <w:vAlign w:val="bottom"/>
          </w:tcPr>
          <w:p>
            <w:pPr>
              <w:pStyle w:val="TableContents"/>
              <w:bidi w:val="0"/>
              <w:spacing w:before="0" w:after="0"/>
              <w:jc w:val="right"/>
              <w:rPr>
                <w:color w:val="000000"/>
              </w:rPr>
            </w:pPr>
            <w:r>
              <w:rPr>
                <w:color w:val="000000"/>
              </w:rPr>
              <w:t>(4,333,010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171" w:type="dxa"/>
            <w:tcBorders/>
            <w:vAlign w:val="bottom"/>
          </w:tcPr>
          <w:p>
            <w:pPr>
              <w:pStyle w:val="TableContents"/>
              <w:bidi w:val="0"/>
              <w:spacing w:before="0" w:after="283"/>
              <w:jc w:val="left"/>
              <w:rPr>
                <w:color w:val="000000"/>
              </w:rPr>
            </w:pPr>
            <w:r>
              <w:rPr>
                <w:color w:val="000000"/>
              </w:rPr>
              <w:t> </w:t>
            </w:r>
          </w:p>
        </w:tc>
        <w:tc>
          <w:tcPr>
            <w:tcW w:w="1139" w:type="dxa"/>
            <w:tcBorders/>
            <w:vAlign w:val="bottom"/>
          </w:tcPr>
          <w:p>
            <w:pPr>
              <w:pStyle w:val="TableContents"/>
              <w:bidi w:val="0"/>
              <w:spacing w:before="0" w:after="0"/>
              <w:jc w:val="right"/>
              <w:rPr>
                <w:color w:val="000000"/>
              </w:rPr>
            </w:pPr>
            <w:r>
              <w:rPr>
                <w:color w:val="000000"/>
              </w:rPr>
              <w:t>9,644,446</w:t>
            </w:r>
          </w:p>
        </w:tc>
        <w:tc>
          <w:tcPr>
            <w:tcW w:w="137" w:type="dxa"/>
            <w:tcBorders/>
            <w:vAlign w:val="bottom"/>
          </w:tcPr>
          <w:p>
            <w:pPr>
              <w:pStyle w:val="TableContents"/>
              <w:bidi w:val="0"/>
              <w:spacing w:before="0" w:after="283"/>
              <w:jc w:val="left"/>
              <w:rPr>
                <w:color w:val="000000"/>
              </w:rPr>
            </w:pPr>
            <w:r>
              <w:rPr>
                <w:color w:val="000000"/>
              </w:rPr>
              <w:t> </w:t>
            </w:r>
          </w:p>
        </w:tc>
      </w:tr>
      <w:tr>
        <w:trPr/>
        <w:tc>
          <w:tcPr>
            <w:tcW w:w="7143" w:type="dxa"/>
            <w:tcBorders/>
            <w:shd w:fill="CCEEFF" w:val="clear"/>
            <w:vAlign w:val="bottom"/>
          </w:tcPr>
          <w:p>
            <w:pPr>
              <w:pStyle w:val="TableContents"/>
              <w:bidi w:val="0"/>
              <w:spacing w:before="0" w:after="0"/>
              <w:ind w:left="180" w:right="0" w:hanging="180"/>
              <w:jc w:val="left"/>
              <w:rPr>
                <w:color w:val="000000"/>
              </w:rPr>
            </w:pPr>
            <w:r>
              <w:rPr>
                <w:color w:val="000000"/>
              </w:rPr>
              <w:t>Reclassification adjustment for losses included in net income, net of income tax benefit of $269,032 and $276,202</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1,012,072</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1,039,047</w:t>
            </w:r>
          </w:p>
        </w:tc>
        <w:tc>
          <w:tcPr>
            <w:tcW w:w="137" w:type="dxa"/>
            <w:tcBorders/>
            <w:shd w:fill="CCEEFF" w:val="clear"/>
            <w:vAlign w:val="bottom"/>
          </w:tcPr>
          <w:p>
            <w:pPr>
              <w:pStyle w:val="TableContents"/>
              <w:bidi w:val="0"/>
              <w:spacing w:before="0" w:after="283"/>
              <w:jc w:val="left"/>
              <w:rPr>
                <w:color w:val="000000"/>
              </w:rPr>
            </w:pPr>
            <w:r>
              <w:rPr>
                <w:color w:val="000000"/>
              </w:rPr>
              <w:t> </w:t>
            </w:r>
          </w:p>
        </w:tc>
      </w:tr>
      <w:tr>
        <w:trPr/>
        <w:tc>
          <w:tcPr>
            <w:tcW w:w="7143" w:type="dxa"/>
            <w:tcBorders/>
            <w:vAlign w:val="bottom"/>
          </w:tcPr>
          <w:p>
            <w:pPr>
              <w:pStyle w:val="TableContents"/>
              <w:bidi w:val="0"/>
              <w:spacing w:before="0" w:after="0"/>
              <w:ind w:left="180" w:right="0" w:hanging="180"/>
              <w:jc w:val="left"/>
              <w:rPr>
                <w:color w:val="000000"/>
              </w:rPr>
            </w:pPr>
            <w:r>
              <w:rPr>
                <w:color w:val="000000"/>
              </w:rPr>
              <w:t>Other comprehensive (loss) income</w:t>
            </w:r>
          </w:p>
        </w:tc>
        <w:tc>
          <w:tcPr>
            <w:tcW w:w="90" w:type="dxa"/>
            <w:tcBorders/>
            <w:vAlign w:val="bottom"/>
          </w:tcPr>
          <w:p>
            <w:pPr>
              <w:pStyle w:val="TableContents"/>
              <w:bidi w:val="0"/>
              <w:spacing w:before="0" w:after="283"/>
              <w:jc w:val="left"/>
              <w:rPr>
                <w:color w:val="000000"/>
              </w:rPr>
            </w:pPr>
            <w:r>
              <w:rPr>
                <w:color w:val="000000"/>
              </w:rPr>
              <w:t> </w:t>
            </w:r>
          </w:p>
        </w:tc>
        <w:tc>
          <w:tcPr>
            <w:tcW w:w="17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3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(3,320,938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17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3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10,683,493</w:t>
            </w:r>
          </w:p>
        </w:tc>
        <w:tc>
          <w:tcPr>
            <w:tcW w:w="137" w:type="dxa"/>
            <w:tcBorders/>
            <w:vAlign w:val="bottom"/>
          </w:tcPr>
          <w:p>
            <w:pPr>
              <w:pStyle w:val="TableContents"/>
              <w:bidi w:val="0"/>
              <w:spacing w:before="0" w:after="283"/>
              <w:jc w:val="left"/>
              <w:rPr>
                <w:color w:val="000000"/>
              </w:rPr>
            </w:pPr>
            <w:r>
              <w:rPr>
                <w:color w:val="000000"/>
              </w:rPr>
              <w:t> </w:t>
            </w:r>
          </w:p>
        </w:tc>
      </w:tr>
      <w:tr>
        <w:trPr/>
        <w:tc>
          <w:tcPr>
            <w:tcW w:w="7143" w:type="dxa"/>
            <w:tcBorders/>
            <w:shd w:fill="CCEEFF" w:val="clear"/>
            <w:vAlign w:val="bottom"/>
          </w:tcPr>
          <w:p>
            <w:pPr>
              <w:pStyle w:val="TableContents"/>
              <w:bidi w:val="0"/>
              <w:spacing w:before="0" w:after="0"/>
              <w:ind w:left="180" w:right="0" w:hanging="180"/>
              <w:jc w:val="left"/>
              <w:rPr>
                <w:color w:val="000000"/>
              </w:rPr>
            </w:pPr>
            <w:r>
              <w:rPr>
                <w:color w:val="000000"/>
              </w:rPr>
              <w:t>Comprehensive income</w:t>
            </w:r>
          </w:p>
        </w:tc>
        <w:tc>
          <w:tcPr>
            <w:tcW w:w="90" w:type="dxa"/>
            <w:tcBorders/>
            <w:shd w:fill="CCEEFF" w:val="clear"/>
            <w:vAlign w:val="bottom"/>
          </w:tcPr>
          <w:p>
            <w:pPr>
              <w:pStyle w:val="TableContents"/>
              <w:bidi w:val="0"/>
              <w:spacing w:before="0" w:after="283"/>
              <w:jc w:val="left"/>
              <w:rPr/>
            </w:pPr>
            <w:r>
              <w:rPr/>
              <w:t> </w:t>
            </w:r>
          </w:p>
        </w:tc>
        <w:tc>
          <w:tcPr>
            <w:tcW w:w="17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30,495,415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52,754,787</w:t>
            </w:r>
          </w:p>
        </w:tc>
        <w:tc>
          <w:tcPr>
            <w:tcW w:w="13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36" w:name="Section8"/>
      <w:bookmarkEnd w:id="36"/>
      <w:r>
        <w:rPr>
          <w:rFonts w:ascii="Times New Roman" w:hAnsi="Times New Roman"/>
          <w:b/>
          <w:color w:val="000000"/>
          <w:sz w:val="20"/>
          <w:shd w:fill="FFFFFF" w:val="clear"/>
        </w:rPr>
        <w:t>Donegal Group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Statement of Stockholders’ Equity</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(Unaudited)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Six Months Ended June 30, 2026</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37" w:name="z7654c7fe87844556ac67e9b8ef679019"/>
      <w:bookmarkStart w:id="38" w:name="z7654c7fe87844556ac67e9b8ef679019"/>
      <w:bookmarkEnd w:id="38"/>
    </w:p>
    <w:tbl>
      <w:tblPr>
        <w:tblW w:w="14485" w:type="dxa"/>
        <w:jc w:val="left"/>
        <w:tblInd w:w="0" w:type="dxa"/>
        <w:tblLayout w:type="fixed"/>
        <w:tblCellMar>
          <w:top w:w="0" w:type="dxa"/>
          <w:left w:w="0" w:type="dxa"/>
          <w:bottom w:w="0" w:type="dxa"/>
          <w:right w:w="0" w:type="dxa"/>
        </w:tblCellMar>
      </w:tblPr>
      <w:tblGrid>
        <w:gridCol w:w="1310"/>
        <w:gridCol w:w="90"/>
        <w:gridCol w:w="90"/>
        <w:gridCol w:w="1130"/>
        <w:gridCol w:w="90"/>
        <w:gridCol w:w="90"/>
        <w:gridCol w:w="90"/>
        <w:gridCol w:w="1010"/>
        <w:gridCol w:w="90"/>
        <w:gridCol w:w="90"/>
        <w:gridCol w:w="170"/>
        <w:gridCol w:w="830"/>
        <w:gridCol w:w="90"/>
        <w:gridCol w:w="90"/>
        <w:gridCol w:w="170"/>
        <w:gridCol w:w="710"/>
        <w:gridCol w:w="90"/>
        <w:gridCol w:w="90"/>
        <w:gridCol w:w="170"/>
        <w:gridCol w:w="1250"/>
        <w:gridCol w:w="90"/>
        <w:gridCol w:w="90"/>
        <w:gridCol w:w="189"/>
        <w:gridCol w:w="1346"/>
        <w:gridCol w:w="125"/>
        <w:gridCol w:w="90"/>
        <w:gridCol w:w="170"/>
        <w:gridCol w:w="1250"/>
        <w:gridCol w:w="125"/>
        <w:gridCol w:w="90"/>
        <w:gridCol w:w="170"/>
        <w:gridCol w:w="1205"/>
        <w:gridCol w:w="125"/>
        <w:gridCol w:w="90"/>
        <w:gridCol w:w="170"/>
        <w:gridCol w:w="1250"/>
        <w:gridCol w:w="170"/>
      </w:tblGrid>
      <w:tr>
        <w:trPr/>
        <w:tc>
          <w:tcPr>
            <w:tcW w:w="131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xml:space="preserve">Class A </w:t>
            </w:r>
          </w:p>
          <w:p>
            <w:pPr>
              <w:pStyle w:val="TableContents"/>
              <w:bidi w:val="0"/>
              <w:spacing w:before="0" w:after="0"/>
              <w:jc w:val="center"/>
              <w:rPr>
                <w:color w:val="000000"/>
              </w:rPr>
            </w:pPr>
            <w:r>
              <w:rPr>
                <w:color w:val="000000"/>
              </w:rPr>
              <w:t>Shares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xml:space="preserve">Class B </w:t>
            </w:r>
          </w:p>
          <w:p>
            <w:pPr>
              <w:pStyle w:val="TableContents"/>
              <w:bidi w:val="0"/>
              <w:spacing w:before="0" w:after="0"/>
              <w:jc w:val="center"/>
              <w:rPr>
                <w:color w:val="000000"/>
              </w:rPr>
            </w:pPr>
            <w:r>
              <w:rPr>
                <w:color w:val="000000"/>
              </w:rPr>
              <w:t>Shares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Class A</w:t>
            </w:r>
          </w:p>
          <w:p>
            <w:pPr>
              <w:pStyle w:val="TableContents"/>
              <w:bidi w:val="0"/>
              <w:spacing w:before="0" w:after="0"/>
              <w:jc w:val="center"/>
              <w:rPr>
                <w:color w:val="000000"/>
              </w:rPr>
            </w:pPr>
            <w:r>
              <w:rPr>
                <w:color w:val="000000"/>
              </w:rPr>
              <w:t>Amount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xml:space="preserve">Class B </w:t>
            </w:r>
          </w:p>
          <w:p>
            <w:pPr>
              <w:pStyle w:val="TableContents"/>
              <w:bidi w:val="0"/>
              <w:spacing w:before="0" w:after="0"/>
              <w:jc w:val="center"/>
              <w:rPr>
                <w:color w:val="000000"/>
              </w:rPr>
            </w:pPr>
            <w:r>
              <w:rPr>
                <w:color w:val="000000"/>
              </w:rPr>
              <w:t>Amount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xml:space="preserve">Additional </w:t>
            </w:r>
          </w:p>
          <w:p>
            <w:pPr>
              <w:pStyle w:val="TableContents"/>
              <w:bidi w:val="0"/>
              <w:spacing w:before="0" w:after="0"/>
              <w:jc w:val="center"/>
              <w:rPr>
                <w:color w:val="000000"/>
              </w:rPr>
            </w:pPr>
            <w:r>
              <w:rPr>
                <w:color w:val="000000"/>
              </w:rPr>
              <w:t>Paid-In Capital</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535"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xml:space="preserve">Accumulated </w:t>
            </w:r>
          </w:p>
          <w:p>
            <w:pPr>
              <w:pStyle w:val="TableContents"/>
              <w:bidi w:val="0"/>
              <w:spacing w:before="0" w:after="0"/>
              <w:jc w:val="center"/>
              <w:rPr>
                <w:color w:val="000000"/>
              </w:rPr>
            </w:pPr>
            <w:r>
              <w:rPr>
                <w:color w:val="000000"/>
              </w:rPr>
              <w:t xml:space="preserve">Other </w:t>
            </w:r>
          </w:p>
          <w:p>
            <w:pPr>
              <w:pStyle w:val="TableContents"/>
              <w:bidi w:val="0"/>
              <w:spacing w:before="0" w:after="0"/>
              <w:jc w:val="center"/>
              <w:rPr>
                <w:color w:val="000000"/>
              </w:rPr>
            </w:pPr>
            <w:r>
              <w:rPr>
                <w:color w:val="000000"/>
              </w:rPr>
              <w:t xml:space="preserve">Comprehensive </w:t>
            </w:r>
          </w:p>
          <w:p>
            <w:pPr>
              <w:pStyle w:val="TableContents"/>
              <w:bidi w:val="0"/>
              <w:spacing w:before="0" w:after="0"/>
              <w:jc w:val="center"/>
              <w:rPr>
                <w:color w:val="000000"/>
              </w:rPr>
            </w:pPr>
            <w:r>
              <w:rPr>
                <w:color w:val="000000"/>
              </w:rPr>
              <w:t>Loss</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xml:space="preserve">Retained </w:t>
            </w:r>
          </w:p>
          <w:p>
            <w:pPr>
              <w:pStyle w:val="TableContents"/>
              <w:bidi w:val="0"/>
              <w:spacing w:before="0" w:after="0"/>
              <w:jc w:val="center"/>
              <w:rPr>
                <w:color w:val="000000"/>
              </w:rPr>
            </w:pPr>
            <w:r>
              <w:rPr>
                <w:color w:val="000000"/>
              </w:rPr>
              <w:t>Earnings</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75"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Treasury Stock</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xml:space="preserve">Total </w:t>
            </w:r>
          </w:p>
          <w:p>
            <w:pPr>
              <w:pStyle w:val="TableContents"/>
              <w:bidi w:val="0"/>
              <w:spacing w:before="0" w:after="0"/>
              <w:jc w:val="center"/>
              <w:rPr>
                <w:color w:val="000000"/>
              </w:rPr>
            </w:pPr>
            <w:r>
              <w:rPr>
                <w:color w:val="000000"/>
              </w:rPr>
              <w:t xml:space="preserve">Stockholders’ </w:t>
            </w:r>
          </w:p>
          <w:p>
            <w:pPr>
              <w:pStyle w:val="TableContents"/>
              <w:bidi w:val="0"/>
              <w:spacing w:before="0" w:after="0"/>
              <w:jc w:val="center"/>
              <w:rPr>
                <w:color w:val="000000"/>
              </w:rPr>
            </w:pPr>
            <w:r>
              <w:rPr>
                <w:color w:val="000000"/>
              </w:rPr>
              <w:t>Equity</w:t>
            </w:r>
          </w:p>
        </w:tc>
        <w:tc>
          <w:tcPr>
            <w:tcW w:w="170" w:type="dxa"/>
            <w:tcBorders/>
            <w:vAlign w:val="bottom"/>
          </w:tcPr>
          <w:p>
            <w:pPr>
              <w:pStyle w:val="TableContents"/>
              <w:bidi w:val="0"/>
              <w:spacing w:before="0" w:after="283"/>
              <w:jc w:val="left"/>
              <w:rPr>
                <w:color w:val="000000"/>
              </w:rPr>
            </w:pPr>
            <w:r>
              <w:rPr>
                <w:color w:val="000000"/>
              </w:rPr>
              <w:t> </w:t>
            </w:r>
          </w:p>
        </w:tc>
      </w:tr>
      <w:tr>
        <w:trPr/>
        <w:tc>
          <w:tcPr>
            <w:tcW w:w="1310" w:type="dxa"/>
            <w:tcBorders/>
            <w:shd w:fill="CCEEFF" w:val="clear"/>
            <w:vAlign w:val="bottom"/>
          </w:tcPr>
          <w:p>
            <w:pPr>
              <w:pStyle w:val="TableContents"/>
              <w:bidi w:val="0"/>
              <w:spacing w:before="0" w:after="0"/>
              <w:ind w:left="180" w:right="0" w:hanging="180"/>
              <w:jc w:val="left"/>
              <w:rPr>
                <w:color w:val="000000"/>
              </w:rPr>
            </w:pPr>
            <w:r>
              <w:rPr>
                <w:color w:val="000000"/>
              </w:rPr>
              <w:t>Balance, December 31, 2025</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130" w:type="dxa"/>
            <w:tcBorders/>
            <w:shd w:fill="CCEEFF" w:val="clear"/>
            <w:vAlign w:val="bottom"/>
          </w:tcPr>
          <w:p>
            <w:pPr>
              <w:pStyle w:val="TableContents"/>
              <w:bidi w:val="0"/>
              <w:spacing w:before="0" w:after="0"/>
              <w:jc w:val="right"/>
              <w:rPr>
                <w:color w:val="000000"/>
              </w:rPr>
            </w:pPr>
            <w:r>
              <w:rPr>
                <w:color w:val="000000"/>
              </w:rPr>
              <w:t>34,385,129</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010" w:type="dxa"/>
            <w:tcBorders/>
            <w:shd w:fill="CCEEFF" w:val="clear"/>
            <w:vAlign w:val="bottom"/>
          </w:tcPr>
          <w:p>
            <w:pPr>
              <w:pStyle w:val="TableContents"/>
              <w:bidi w:val="0"/>
              <w:spacing w:before="0" w:after="0"/>
              <w:jc w:val="right"/>
              <w:rPr>
                <w:color w:val="000000"/>
              </w:rPr>
            </w:pPr>
            <w:r>
              <w:rPr>
                <w:color w:val="000000"/>
              </w:rPr>
              <w:t>5,649,240</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343,852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56,492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391,811,397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0"/>
              <w:jc w:val="left"/>
              <w:rPr>
                <w:color w:val="000000"/>
              </w:rPr>
            </w:pPr>
            <w:r>
              <w:rPr>
                <w:color w:val="000000"/>
              </w:rPr>
              <w:t>$</w:t>
            </w:r>
          </w:p>
        </w:tc>
        <w:tc>
          <w:tcPr>
            <w:tcW w:w="1346" w:type="dxa"/>
            <w:tcBorders/>
            <w:shd w:fill="CCEEFF" w:val="clear"/>
            <w:vAlign w:val="bottom"/>
          </w:tcPr>
          <w:p>
            <w:pPr>
              <w:pStyle w:val="TableContents"/>
              <w:bidi w:val="0"/>
              <w:spacing w:before="0" w:after="0"/>
              <w:jc w:val="right"/>
              <w:rPr>
                <w:color w:val="000000"/>
              </w:rPr>
            </w:pPr>
            <w:r>
              <w:rPr>
                <w:color w:val="000000"/>
              </w:rPr>
              <w:t>(8,295,743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297,728,438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05" w:type="dxa"/>
            <w:tcBorders/>
            <w:shd w:fill="CCEEFF" w:val="clear"/>
            <w:vAlign w:val="bottom"/>
          </w:tcPr>
          <w:p>
            <w:pPr>
              <w:pStyle w:val="TableContents"/>
              <w:bidi w:val="0"/>
              <w:spacing w:before="0" w:after="0"/>
              <w:jc w:val="right"/>
              <w:rPr>
                <w:color w:val="000000"/>
              </w:rPr>
            </w:pPr>
            <w:r>
              <w:rPr>
                <w:color w:val="000000"/>
              </w:rPr>
              <w:t>(41,226,357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640,418,079</w:t>
            </w:r>
          </w:p>
        </w:tc>
        <w:tc>
          <w:tcPr>
            <w:tcW w:w="170"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ind w:left="360" w:right="0" w:hanging="180"/>
              <w:jc w:val="left"/>
              <w:rPr>
                <w:color w:val="000000"/>
              </w:rPr>
            </w:pPr>
            <w:r>
              <w:rPr>
                <w:color w:val="000000"/>
              </w:rPr>
              <w:t>Issuance of common stock (stock compensation plans)</w:t>
            </w:r>
          </w:p>
        </w:tc>
        <w:tc>
          <w:tcPr>
            <w:tcW w:w="9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130" w:type="dxa"/>
            <w:tcBorders/>
            <w:vAlign w:val="bottom"/>
          </w:tcPr>
          <w:p>
            <w:pPr>
              <w:pStyle w:val="TableContents"/>
              <w:bidi w:val="0"/>
              <w:spacing w:before="0" w:after="0"/>
              <w:jc w:val="right"/>
              <w:rPr>
                <w:color w:val="000000"/>
              </w:rPr>
            </w:pPr>
            <w:r>
              <w:rPr>
                <w:color w:val="000000"/>
              </w:rPr>
              <w:t>39,583</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0"/>
              <w:jc w:val="right"/>
              <w:rPr>
                <w:color w:val="000000"/>
              </w:rPr>
            </w:pPr>
            <w:r>
              <w:rPr>
                <w:color w:val="000000"/>
              </w:rPr>
              <w:t>395</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723,690</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89" w:type="dxa"/>
            <w:tcBorders/>
            <w:vAlign w:val="bottom"/>
          </w:tcPr>
          <w:p>
            <w:pPr>
              <w:pStyle w:val="TableContents"/>
              <w:bidi w:val="0"/>
              <w:spacing w:before="0" w:after="283"/>
              <w:jc w:val="left"/>
              <w:rPr>
                <w:color w:val="000000"/>
              </w:rPr>
            </w:pPr>
            <w:r>
              <w:rPr>
                <w:color w:val="000000"/>
              </w:rPr>
              <w:t> </w:t>
            </w:r>
          </w:p>
        </w:tc>
        <w:tc>
          <w:tcPr>
            <w:tcW w:w="1346"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724,085</w:t>
            </w:r>
          </w:p>
        </w:tc>
        <w:tc>
          <w:tcPr>
            <w:tcW w:w="170" w:type="dxa"/>
            <w:tcBorders/>
            <w:vAlign w:val="bottom"/>
          </w:tcPr>
          <w:p>
            <w:pPr>
              <w:pStyle w:val="TableContents"/>
              <w:bidi w:val="0"/>
              <w:spacing w:before="0" w:after="283"/>
              <w:jc w:val="left"/>
              <w:rPr>
                <w:color w:val="000000"/>
              </w:rPr>
            </w:pPr>
            <w:r>
              <w:rPr>
                <w:color w:val="000000"/>
              </w:rPr>
              <w:t> </w:t>
            </w:r>
          </w:p>
        </w:tc>
      </w:tr>
      <w:tr>
        <w:trPr/>
        <w:tc>
          <w:tcPr>
            <w:tcW w:w="1310" w:type="dxa"/>
            <w:tcBorders/>
            <w:shd w:fill="CCEEFF" w:val="clear"/>
            <w:vAlign w:val="bottom"/>
          </w:tcPr>
          <w:p>
            <w:pPr>
              <w:pStyle w:val="TableContents"/>
              <w:bidi w:val="0"/>
              <w:spacing w:before="0" w:after="0"/>
              <w:ind w:left="360" w:right="0" w:hanging="180"/>
              <w:jc w:val="left"/>
              <w:rPr>
                <w:color w:val="000000"/>
              </w:rPr>
            </w:pPr>
            <w:r>
              <w:rPr>
                <w:color w:val="000000"/>
              </w:rPr>
              <w:t>Share-based    compensation</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130" w:type="dxa"/>
            <w:tcBorders/>
            <w:shd w:fill="CCEEFF" w:val="clear"/>
            <w:vAlign w:val="bottom"/>
          </w:tcPr>
          <w:p>
            <w:pPr>
              <w:pStyle w:val="TableContents"/>
              <w:bidi w:val="0"/>
              <w:spacing w:before="0" w:after="0"/>
              <w:jc w:val="right"/>
              <w:rPr>
                <w:color w:val="000000"/>
              </w:rPr>
            </w:pPr>
            <w:r>
              <w:rPr>
                <w:color w:val="000000"/>
              </w:rPr>
              <w:t>16,265</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163</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559,026</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89" w:type="dxa"/>
            <w:tcBorders/>
            <w:shd w:fill="CCEEFF" w:val="clear"/>
            <w:vAlign w:val="bottom"/>
          </w:tcPr>
          <w:p>
            <w:pPr>
              <w:pStyle w:val="TableContents"/>
              <w:bidi w:val="0"/>
              <w:spacing w:before="0" w:after="283"/>
              <w:jc w:val="left"/>
              <w:rPr>
                <w:color w:val="000000"/>
              </w:rPr>
            </w:pPr>
            <w:r>
              <w:rPr>
                <w:color w:val="000000"/>
              </w:rPr>
              <w:t> </w:t>
            </w:r>
          </w:p>
        </w:tc>
        <w:tc>
          <w:tcPr>
            <w:tcW w:w="1346"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559,189</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1310" w:type="dxa"/>
            <w:tcBorders/>
            <w:vAlign w:val="bottom"/>
          </w:tcPr>
          <w:p>
            <w:pPr>
              <w:pStyle w:val="TableContents"/>
              <w:bidi w:val="0"/>
              <w:spacing w:before="0" w:after="0"/>
              <w:ind w:left="360" w:right="0" w:hanging="180"/>
              <w:jc w:val="left"/>
              <w:rPr>
                <w:color w:val="000000"/>
              </w:rPr>
            </w:pPr>
            <w:r>
              <w:rPr>
                <w:color w:val="000000"/>
              </w:rPr>
              <w:t>Net income</w:t>
            </w:r>
          </w:p>
        </w:tc>
        <w:tc>
          <w:tcPr>
            <w:tcW w:w="9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1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89" w:type="dxa"/>
            <w:tcBorders/>
            <w:vAlign w:val="bottom"/>
          </w:tcPr>
          <w:p>
            <w:pPr>
              <w:pStyle w:val="TableContents"/>
              <w:bidi w:val="0"/>
              <w:spacing w:before="0" w:after="283"/>
              <w:jc w:val="left"/>
              <w:rPr>
                <w:color w:val="000000"/>
              </w:rPr>
            </w:pPr>
            <w:r>
              <w:rPr>
                <w:color w:val="000000"/>
              </w:rPr>
              <w:t> </w:t>
            </w:r>
          </w:p>
        </w:tc>
        <w:tc>
          <w:tcPr>
            <w:tcW w:w="1346"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11,510,604</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11,510,604</w:t>
            </w:r>
          </w:p>
        </w:tc>
        <w:tc>
          <w:tcPr>
            <w:tcW w:w="170" w:type="dxa"/>
            <w:tcBorders/>
            <w:vAlign w:val="bottom"/>
          </w:tcPr>
          <w:p>
            <w:pPr>
              <w:pStyle w:val="TableContents"/>
              <w:bidi w:val="0"/>
              <w:spacing w:before="0" w:after="283"/>
              <w:jc w:val="left"/>
              <w:rPr>
                <w:color w:val="000000"/>
              </w:rPr>
            </w:pPr>
            <w:r>
              <w:rPr>
                <w:color w:val="000000"/>
              </w:rPr>
              <w:t> </w:t>
            </w:r>
          </w:p>
        </w:tc>
      </w:tr>
      <w:tr>
        <w:trPr/>
        <w:tc>
          <w:tcPr>
            <w:tcW w:w="1310" w:type="dxa"/>
            <w:tcBorders/>
            <w:shd w:fill="CCEEFF" w:val="clear"/>
            <w:vAlign w:val="bottom"/>
          </w:tcPr>
          <w:p>
            <w:pPr>
              <w:pStyle w:val="TableContents"/>
              <w:bidi w:val="0"/>
              <w:spacing w:before="0" w:after="0"/>
              <w:ind w:left="360" w:right="0" w:hanging="180"/>
              <w:jc w:val="left"/>
              <w:rPr>
                <w:color w:val="000000"/>
              </w:rPr>
            </w:pPr>
            <w:r>
              <w:rPr>
                <w:color w:val="000000"/>
              </w:rPr>
              <w:t>Cash dividends declared</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1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89" w:type="dxa"/>
            <w:tcBorders/>
            <w:shd w:fill="CCEEFF" w:val="clear"/>
            <w:vAlign w:val="bottom"/>
          </w:tcPr>
          <w:p>
            <w:pPr>
              <w:pStyle w:val="TableContents"/>
              <w:bidi w:val="0"/>
              <w:spacing w:before="0" w:after="283"/>
              <w:jc w:val="left"/>
              <w:rPr>
                <w:color w:val="000000"/>
              </w:rPr>
            </w:pPr>
            <w:r>
              <w:rPr>
                <w:color w:val="000000"/>
              </w:rPr>
              <w:t> </w:t>
            </w:r>
          </w:p>
        </w:tc>
        <w:tc>
          <w:tcPr>
            <w:tcW w:w="1346"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(7,663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(7,663</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1310" w:type="dxa"/>
            <w:tcBorders/>
            <w:vAlign w:val="bottom"/>
          </w:tcPr>
          <w:p>
            <w:pPr>
              <w:pStyle w:val="TableContents"/>
              <w:bidi w:val="0"/>
              <w:spacing w:before="0" w:after="0"/>
              <w:ind w:left="360" w:right="0" w:hanging="180"/>
              <w:jc w:val="left"/>
              <w:rPr>
                <w:color w:val="000000"/>
              </w:rPr>
            </w:pPr>
            <w:r>
              <w:rPr>
                <w:color w:val="000000"/>
              </w:rPr>
              <w:t>Grant of stock options</w:t>
            </w:r>
          </w:p>
        </w:tc>
        <w:tc>
          <w:tcPr>
            <w:tcW w:w="9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1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150,159</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89" w:type="dxa"/>
            <w:tcBorders/>
            <w:vAlign w:val="bottom"/>
          </w:tcPr>
          <w:p>
            <w:pPr>
              <w:pStyle w:val="TableContents"/>
              <w:bidi w:val="0"/>
              <w:spacing w:before="0" w:after="283"/>
              <w:jc w:val="left"/>
              <w:rPr>
                <w:color w:val="000000"/>
              </w:rPr>
            </w:pPr>
            <w:r>
              <w:rPr>
                <w:color w:val="000000"/>
              </w:rPr>
              <w:t> </w:t>
            </w:r>
          </w:p>
        </w:tc>
        <w:tc>
          <w:tcPr>
            <w:tcW w:w="1346"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(150,159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w:t>
            </w:r>
          </w:p>
        </w:tc>
        <w:tc>
          <w:tcPr>
            <w:tcW w:w="170" w:type="dxa"/>
            <w:tcBorders/>
            <w:vAlign w:val="bottom"/>
          </w:tcPr>
          <w:p>
            <w:pPr>
              <w:pStyle w:val="TableContents"/>
              <w:bidi w:val="0"/>
              <w:spacing w:before="0" w:after="283"/>
              <w:jc w:val="left"/>
              <w:rPr>
                <w:color w:val="000000"/>
              </w:rPr>
            </w:pPr>
            <w:r>
              <w:rPr>
                <w:color w:val="000000"/>
              </w:rPr>
              <w:t> </w:t>
            </w:r>
          </w:p>
        </w:tc>
      </w:tr>
      <w:tr>
        <w:trPr/>
        <w:tc>
          <w:tcPr>
            <w:tcW w:w="1310" w:type="dxa"/>
            <w:tcBorders/>
            <w:shd w:fill="CCEEFF" w:val="clear"/>
            <w:vAlign w:val="bottom"/>
          </w:tcPr>
          <w:p>
            <w:pPr>
              <w:pStyle w:val="TableContents"/>
              <w:bidi w:val="0"/>
              <w:spacing w:before="0" w:after="0"/>
              <w:ind w:left="180" w:right="0" w:hanging="180"/>
              <w:jc w:val="left"/>
              <w:rPr>
                <w:color w:val="000000"/>
              </w:rPr>
            </w:pPr>
            <w:r>
              <w:rPr>
                <w:color w:val="000000"/>
              </w:rPr>
              <w:t xml:space="preserve">Other comprehensive loss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8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34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(4,111,658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(4,111,658</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1310" w:type="dxa"/>
            <w:tcBorders/>
            <w:vAlign w:val="bottom"/>
          </w:tcPr>
          <w:p>
            <w:pPr>
              <w:pStyle w:val="TableContents"/>
              <w:bidi w:val="0"/>
              <w:spacing w:before="0" w:after="0"/>
              <w:ind w:left="180" w:right="0" w:hanging="180"/>
              <w:jc w:val="left"/>
              <w:rPr>
                <w:color w:val="000000"/>
              </w:rPr>
            </w:pPr>
            <w:r>
              <w:rPr>
                <w:color w:val="000000"/>
              </w:rPr>
              <w:t>Balance,  March 31,  2026</w:t>
            </w:r>
          </w:p>
        </w:tc>
        <w:tc>
          <w:tcPr>
            <w:tcW w:w="90" w:type="dxa"/>
            <w:tcBorders/>
            <w:vAlign w:val="bottom"/>
          </w:tcPr>
          <w:p>
            <w:pPr>
              <w:pStyle w:val="TableContents"/>
              <w:bidi w:val="0"/>
              <w:spacing w:before="0" w:after="283"/>
              <w:jc w:val="right"/>
              <w:rPr>
                <w:color w:val="000000"/>
              </w:rPr>
            </w:pPr>
            <w:r>
              <w:rPr>
                <w:color w:val="000000"/>
              </w:rPr>
              <w:t> </w:t>
            </w:r>
          </w:p>
        </w:tc>
        <w:tc>
          <w:tcPr>
            <w:tcW w:w="9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34,440,977</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9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5,649,240</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344,410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56,492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393,244,272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89"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34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(12,407,401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309,081,220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2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(41,226,357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649,092,636</w:t>
            </w:r>
          </w:p>
        </w:tc>
        <w:tc>
          <w:tcPr>
            <w:tcW w:w="170"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ind w:left="360" w:right="0" w:hanging="180"/>
              <w:jc w:val="left"/>
              <w:rPr>
                <w:color w:val="000000"/>
              </w:rPr>
            </w:pPr>
            <w:r>
              <w:rPr>
                <w:color w:val="000000"/>
              </w:rPr>
              <w:t>Issuance of common stock (stock compensation plans)</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130" w:type="dxa"/>
            <w:tcBorders/>
            <w:shd w:fill="CCEEFF" w:val="clear"/>
            <w:vAlign w:val="bottom"/>
          </w:tcPr>
          <w:p>
            <w:pPr>
              <w:pStyle w:val="TableContents"/>
              <w:bidi w:val="0"/>
              <w:spacing w:before="0" w:after="0"/>
              <w:jc w:val="right"/>
              <w:rPr>
                <w:color w:val="000000"/>
              </w:rPr>
            </w:pPr>
            <w:r>
              <w:rPr>
                <w:color w:val="000000"/>
              </w:rPr>
              <w:t>32,339</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01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324</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550,740</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89" w:type="dxa"/>
            <w:tcBorders/>
            <w:shd w:fill="CCEEFF" w:val="clear"/>
            <w:vAlign w:val="bottom"/>
          </w:tcPr>
          <w:p>
            <w:pPr>
              <w:pStyle w:val="TableContents"/>
              <w:bidi w:val="0"/>
              <w:spacing w:before="0" w:after="283"/>
              <w:jc w:val="left"/>
              <w:rPr>
                <w:color w:val="000000"/>
              </w:rPr>
            </w:pPr>
            <w:r>
              <w:rPr>
                <w:color w:val="000000"/>
              </w:rPr>
              <w:t> </w:t>
            </w:r>
          </w:p>
        </w:tc>
        <w:tc>
          <w:tcPr>
            <w:tcW w:w="1346"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551,064</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1310" w:type="dxa"/>
            <w:tcBorders/>
            <w:vAlign w:val="bottom"/>
          </w:tcPr>
          <w:p>
            <w:pPr>
              <w:pStyle w:val="TableContents"/>
              <w:bidi w:val="0"/>
              <w:spacing w:before="0" w:after="0"/>
              <w:ind w:left="360" w:right="0" w:hanging="180"/>
              <w:jc w:val="left"/>
              <w:rPr>
                <w:color w:val="000000"/>
              </w:rPr>
            </w:pPr>
            <w:r>
              <w:rPr>
                <w:color w:val="000000"/>
              </w:rPr>
              <w:t>Share-based    compensation</w:t>
            </w:r>
          </w:p>
        </w:tc>
        <w:tc>
          <w:tcPr>
            <w:tcW w:w="9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130" w:type="dxa"/>
            <w:tcBorders/>
            <w:vAlign w:val="bottom"/>
          </w:tcPr>
          <w:p>
            <w:pPr>
              <w:pStyle w:val="TableContents"/>
              <w:bidi w:val="0"/>
              <w:spacing w:before="0" w:after="0"/>
              <w:jc w:val="right"/>
              <w:rPr>
                <w:color w:val="000000"/>
              </w:rPr>
            </w:pPr>
            <w:r>
              <w:rPr>
                <w:color w:val="000000"/>
              </w:rPr>
              <w:t>5,500</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1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0"/>
              <w:jc w:val="right"/>
              <w:rPr>
                <w:color w:val="000000"/>
              </w:rPr>
            </w:pPr>
            <w:r>
              <w:rPr>
                <w:color w:val="000000"/>
              </w:rPr>
              <w:t>55</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402,809</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89" w:type="dxa"/>
            <w:tcBorders/>
            <w:vAlign w:val="bottom"/>
          </w:tcPr>
          <w:p>
            <w:pPr>
              <w:pStyle w:val="TableContents"/>
              <w:bidi w:val="0"/>
              <w:spacing w:before="0" w:after="283"/>
              <w:jc w:val="left"/>
              <w:rPr>
                <w:color w:val="000000"/>
              </w:rPr>
            </w:pPr>
            <w:r>
              <w:rPr>
                <w:color w:val="000000"/>
              </w:rPr>
              <w:t> </w:t>
            </w:r>
          </w:p>
        </w:tc>
        <w:tc>
          <w:tcPr>
            <w:tcW w:w="1346"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402,864</w:t>
            </w:r>
          </w:p>
        </w:tc>
        <w:tc>
          <w:tcPr>
            <w:tcW w:w="170" w:type="dxa"/>
            <w:tcBorders/>
            <w:vAlign w:val="bottom"/>
          </w:tcPr>
          <w:p>
            <w:pPr>
              <w:pStyle w:val="TableContents"/>
              <w:bidi w:val="0"/>
              <w:spacing w:before="0" w:after="283"/>
              <w:jc w:val="left"/>
              <w:rPr>
                <w:color w:val="000000"/>
              </w:rPr>
            </w:pPr>
            <w:r>
              <w:rPr>
                <w:color w:val="000000"/>
              </w:rPr>
              <w:t> </w:t>
            </w:r>
          </w:p>
        </w:tc>
      </w:tr>
      <w:tr>
        <w:trPr/>
        <w:tc>
          <w:tcPr>
            <w:tcW w:w="1310" w:type="dxa"/>
            <w:tcBorders/>
            <w:shd w:fill="CCEEFF" w:val="clear"/>
            <w:vAlign w:val="bottom"/>
          </w:tcPr>
          <w:p>
            <w:pPr>
              <w:pStyle w:val="TableContents"/>
              <w:bidi w:val="0"/>
              <w:spacing w:before="0" w:after="0"/>
              <w:ind w:left="360" w:right="0" w:hanging="180"/>
              <w:jc w:val="left"/>
              <w:rPr>
                <w:color w:val="000000"/>
              </w:rPr>
            </w:pPr>
            <w:r>
              <w:rPr>
                <w:color w:val="000000"/>
              </w:rPr>
              <w:t>Net income</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1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89" w:type="dxa"/>
            <w:tcBorders/>
            <w:shd w:fill="CCEEFF" w:val="clear"/>
            <w:vAlign w:val="bottom"/>
          </w:tcPr>
          <w:p>
            <w:pPr>
              <w:pStyle w:val="TableContents"/>
              <w:bidi w:val="0"/>
              <w:spacing w:before="0" w:after="283"/>
              <w:jc w:val="left"/>
              <w:rPr>
                <w:color w:val="000000"/>
              </w:rPr>
            </w:pPr>
            <w:r>
              <w:rPr>
                <w:color w:val="000000"/>
              </w:rPr>
              <w:t> </w:t>
            </w:r>
          </w:p>
        </w:tc>
        <w:tc>
          <w:tcPr>
            <w:tcW w:w="1346"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22,305,749</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22,305,749</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1310" w:type="dxa"/>
            <w:tcBorders/>
            <w:vAlign w:val="bottom"/>
          </w:tcPr>
          <w:p>
            <w:pPr>
              <w:pStyle w:val="TableContents"/>
              <w:bidi w:val="0"/>
              <w:spacing w:before="0" w:after="0"/>
              <w:ind w:left="360" w:right="0" w:hanging="180"/>
              <w:jc w:val="left"/>
              <w:rPr>
                <w:color w:val="000000"/>
              </w:rPr>
            </w:pPr>
            <w:r>
              <w:rPr>
                <w:color w:val="000000"/>
              </w:rPr>
              <w:t>Cash dividends declared</w:t>
            </w:r>
          </w:p>
        </w:tc>
        <w:tc>
          <w:tcPr>
            <w:tcW w:w="9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1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89" w:type="dxa"/>
            <w:tcBorders/>
            <w:vAlign w:val="bottom"/>
          </w:tcPr>
          <w:p>
            <w:pPr>
              <w:pStyle w:val="TableContents"/>
              <w:bidi w:val="0"/>
              <w:spacing w:before="0" w:after="283"/>
              <w:jc w:val="left"/>
              <w:rPr>
                <w:color w:val="000000"/>
              </w:rPr>
            </w:pPr>
            <w:r>
              <w:rPr>
                <w:color w:val="000000"/>
              </w:rPr>
              <w:t> </w:t>
            </w:r>
          </w:p>
        </w:tc>
        <w:tc>
          <w:tcPr>
            <w:tcW w:w="1346"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(7,034,456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(7,034,456</w:t>
            </w:r>
          </w:p>
        </w:tc>
        <w:tc>
          <w:tcPr>
            <w:tcW w:w="170" w:type="dxa"/>
            <w:tcBorders/>
            <w:vAlign w:val="bottom"/>
          </w:tcPr>
          <w:p>
            <w:pPr>
              <w:pStyle w:val="TableContents"/>
              <w:bidi w:val="0"/>
              <w:spacing w:before="0" w:after="0"/>
              <w:jc w:val="left"/>
              <w:rPr>
                <w:color w:val="000000"/>
              </w:rPr>
            </w:pPr>
            <w:r>
              <w:rPr>
                <w:color w:val="000000"/>
              </w:rPr>
              <w:t>)</w:t>
            </w:r>
          </w:p>
        </w:tc>
      </w:tr>
      <w:tr>
        <w:trPr/>
        <w:tc>
          <w:tcPr>
            <w:tcW w:w="1310" w:type="dxa"/>
            <w:tcBorders/>
            <w:shd w:fill="CCEEFF" w:val="clear"/>
            <w:vAlign w:val="bottom"/>
          </w:tcPr>
          <w:p>
            <w:pPr>
              <w:pStyle w:val="TableContents"/>
              <w:bidi w:val="0"/>
              <w:spacing w:before="0" w:after="0"/>
              <w:ind w:left="360" w:right="0" w:hanging="180"/>
              <w:jc w:val="left"/>
              <w:rPr>
                <w:color w:val="000000"/>
              </w:rPr>
            </w:pPr>
            <w:r>
              <w:rPr>
                <w:color w:val="000000"/>
              </w:rPr>
              <w:t>Grant of stock options</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1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82,501</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89" w:type="dxa"/>
            <w:tcBorders/>
            <w:shd w:fill="CCEEFF" w:val="clear"/>
            <w:vAlign w:val="bottom"/>
          </w:tcPr>
          <w:p>
            <w:pPr>
              <w:pStyle w:val="TableContents"/>
              <w:bidi w:val="0"/>
              <w:spacing w:before="0" w:after="283"/>
              <w:jc w:val="left"/>
              <w:rPr>
                <w:color w:val="000000"/>
              </w:rPr>
            </w:pPr>
            <w:r>
              <w:rPr>
                <w:color w:val="000000"/>
              </w:rPr>
              <w:t> </w:t>
            </w:r>
          </w:p>
        </w:tc>
        <w:tc>
          <w:tcPr>
            <w:tcW w:w="1346"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(82,501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1310" w:type="dxa"/>
            <w:tcBorders/>
            <w:vAlign w:val="bottom"/>
          </w:tcPr>
          <w:p>
            <w:pPr>
              <w:pStyle w:val="TableContents"/>
              <w:bidi w:val="0"/>
              <w:spacing w:before="0" w:after="0"/>
              <w:ind w:left="180" w:right="0" w:hanging="180"/>
              <w:jc w:val="left"/>
              <w:rPr>
                <w:color w:val="000000"/>
              </w:rPr>
            </w:pPr>
            <w:r>
              <w:rPr>
                <w:color w:val="000000"/>
              </w:rPr>
              <w:t>Other comprehensive income</w:t>
            </w:r>
          </w:p>
        </w:tc>
        <w:tc>
          <w:tcPr>
            <w:tcW w:w="90" w:type="dxa"/>
            <w:tcBorders/>
            <w:vAlign w:val="bottom"/>
          </w:tcPr>
          <w:p>
            <w:pPr>
              <w:pStyle w:val="TableContents"/>
              <w:bidi w:val="0"/>
              <w:spacing w:before="0" w:after="283"/>
              <w:jc w:val="right"/>
              <w:rPr>
                <w:color w:val="000000"/>
              </w:rPr>
            </w:pPr>
            <w:r>
              <w:rPr>
                <w:color w:val="000000"/>
              </w:rPr>
              <w:t> </w:t>
            </w:r>
          </w:p>
        </w:tc>
        <w:tc>
          <w:tcPr>
            <w:tcW w:w="9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9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8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34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790,720</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righ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790,720</w:t>
            </w:r>
          </w:p>
        </w:tc>
        <w:tc>
          <w:tcPr>
            <w:tcW w:w="170" w:type="dxa"/>
            <w:tcBorders/>
            <w:vAlign w:val="bottom"/>
          </w:tcPr>
          <w:p>
            <w:pPr>
              <w:pStyle w:val="TableContents"/>
              <w:bidi w:val="0"/>
              <w:spacing w:before="0" w:after="283"/>
              <w:jc w:val="left"/>
              <w:rPr>
                <w:color w:val="000000"/>
              </w:rPr>
            </w:pPr>
            <w:r>
              <w:rPr>
                <w:color w:val="000000"/>
              </w:rPr>
              <w:t> </w:t>
            </w:r>
          </w:p>
        </w:tc>
      </w:tr>
      <w:tr>
        <w:trPr/>
        <w:tc>
          <w:tcPr>
            <w:tcW w:w="1310" w:type="dxa"/>
            <w:tcBorders/>
            <w:shd w:fill="CCEEFF" w:val="clear"/>
            <w:vAlign w:val="bottom"/>
          </w:tcPr>
          <w:p>
            <w:pPr>
              <w:pStyle w:val="TableContents"/>
              <w:bidi w:val="0"/>
              <w:spacing w:before="0" w:after="0"/>
              <w:ind w:left="180" w:right="0" w:hanging="180"/>
              <w:jc w:val="left"/>
              <w:rPr>
                <w:color w:val="000000"/>
              </w:rPr>
            </w:pPr>
            <w:r>
              <w:rPr>
                <w:color w:val="000000"/>
              </w:rPr>
              <w:t>Balance,   June 30,  2026</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34,478,816</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5,649,240</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344,789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56,492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394,280,322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4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(11,616,681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324,270,012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0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(41,226,357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666,108,577</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39" w:name="Section9"/>
      <w:bookmarkEnd w:id="39"/>
      <w:r>
        <w:rPr>
          <w:rFonts w:ascii="Times New Roman" w:hAnsi="Times New Roman"/>
          <w:b/>
          <w:color w:val="000000"/>
          <w:sz w:val="20"/>
          <w:shd w:fill="FFFFFF" w:val="clear"/>
        </w:rPr>
        <w:t>Donegal Group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Statement of Stockholders’ Equity</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(Unaudited)</w:t>
      </w:r>
    </w:p>
    <w:p>
      <w:pPr>
        <w:pStyle w:val="TextBody"/>
        <w:bidi w:val="0"/>
        <w:spacing w:before="0" w:after="0"/>
        <w:jc w:val="left"/>
        <w:rPr>
          <w:color w:val="000000"/>
        </w:rPr>
      </w:pPr>
      <w:r>
        <w:rPr>
          <w:color w:val="00000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Six Months Ended June 30, 2025</w:t>
      </w:r>
    </w:p>
    <w:p>
      <w:pPr>
        <w:pStyle w:val="Normal"/>
        <w:bidi w:val="0"/>
        <w:spacing w:before="0" w:after="0"/>
        <w:jc w:val="left"/>
        <w:rPr>
          <w:sz w:val="4"/>
          <w:szCs w:val="4"/>
        </w:rPr>
      </w:pPr>
      <w:r>
        <w:rPr>
          <w:sz w:val="4"/>
          <w:szCs w:val="4"/>
        </w:rPr>
      </w:r>
      <w:bookmarkStart w:id="40" w:name="zc083b82136bb45ac83727b3a221193e3"/>
      <w:bookmarkStart w:id="41" w:name="zc083b82136bb45ac83727b3a221193e3"/>
      <w:bookmarkEnd w:id="41"/>
    </w:p>
    <w:tbl>
      <w:tblPr>
        <w:tblW w:w="14485" w:type="dxa"/>
        <w:jc w:val="left"/>
        <w:tblInd w:w="0" w:type="dxa"/>
        <w:tblLayout w:type="fixed"/>
        <w:tblCellMar>
          <w:top w:w="0" w:type="dxa"/>
          <w:left w:w="0" w:type="dxa"/>
          <w:bottom w:w="0" w:type="dxa"/>
          <w:right w:w="0" w:type="dxa"/>
        </w:tblCellMar>
      </w:tblPr>
      <w:tblGrid>
        <w:gridCol w:w="1310"/>
        <w:gridCol w:w="90"/>
        <w:gridCol w:w="90"/>
        <w:gridCol w:w="1130"/>
        <w:gridCol w:w="90"/>
        <w:gridCol w:w="90"/>
        <w:gridCol w:w="90"/>
        <w:gridCol w:w="1010"/>
        <w:gridCol w:w="90"/>
        <w:gridCol w:w="90"/>
        <w:gridCol w:w="170"/>
        <w:gridCol w:w="830"/>
        <w:gridCol w:w="90"/>
        <w:gridCol w:w="90"/>
        <w:gridCol w:w="170"/>
        <w:gridCol w:w="710"/>
        <w:gridCol w:w="90"/>
        <w:gridCol w:w="90"/>
        <w:gridCol w:w="170"/>
        <w:gridCol w:w="1250"/>
        <w:gridCol w:w="90"/>
        <w:gridCol w:w="90"/>
        <w:gridCol w:w="189"/>
        <w:gridCol w:w="1346"/>
        <w:gridCol w:w="125"/>
        <w:gridCol w:w="90"/>
        <w:gridCol w:w="170"/>
        <w:gridCol w:w="1250"/>
        <w:gridCol w:w="125"/>
        <w:gridCol w:w="90"/>
        <w:gridCol w:w="170"/>
        <w:gridCol w:w="1205"/>
        <w:gridCol w:w="125"/>
        <w:gridCol w:w="90"/>
        <w:gridCol w:w="170"/>
        <w:gridCol w:w="1250"/>
        <w:gridCol w:w="170"/>
      </w:tblGrid>
      <w:tr>
        <w:trPr/>
        <w:tc>
          <w:tcPr>
            <w:tcW w:w="131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xml:space="preserve">Class A </w:t>
            </w:r>
          </w:p>
          <w:p>
            <w:pPr>
              <w:pStyle w:val="TableContents"/>
              <w:bidi w:val="0"/>
              <w:spacing w:before="0" w:after="0"/>
              <w:jc w:val="center"/>
              <w:rPr>
                <w:color w:val="000000"/>
              </w:rPr>
            </w:pPr>
            <w:r>
              <w:rPr>
                <w:color w:val="000000"/>
              </w:rPr>
              <w:t>Shares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xml:space="preserve">Class B </w:t>
            </w:r>
          </w:p>
          <w:p>
            <w:pPr>
              <w:pStyle w:val="TableContents"/>
              <w:bidi w:val="0"/>
              <w:spacing w:before="0" w:after="0"/>
              <w:jc w:val="center"/>
              <w:rPr>
                <w:color w:val="000000"/>
              </w:rPr>
            </w:pPr>
            <w:r>
              <w:rPr>
                <w:color w:val="000000"/>
              </w:rPr>
              <w:t>Shares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xml:space="preserve">Class A </w:t>
            </w:r>
          </w:p>
          <w:p>
            <w:pPr>
              <w:pStyle w:val="TableContents"/>
              <w:bidi w:val="0"/>
              <w:spacing w:before="0" w:after="0"/>
              <w:jc w:val="center"/>
              <w:rPr>
                <w:color w:val="000000"/>
              </w:rPr>
            </w:pPr>
            <w:r>
              <w:rPr>
                <w:color w:val="000000"/>
              </w:rPr>
              <w:t>Amount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xml:space="preserve">Class B </w:t>
            </w:r>
          </w:p>
          <w:p>
            <w:pPr>
              <w:pStyle w:val="TableContents"/>
              <w:bidi w:val="0"/>
              <w:spacing w:before="0" w:after="0"/>
              <w:jc w:val="center"/>
              <w:rPr>
                <w:color w:val="000000"/>
              </w:rPr>
            </w:pPr>
            <w:r>
              <w:rPr>
                <w:color w:val="000000"/>
              </w:rPr>
              <w:t>Amount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xml:space="preserve">Additional </w:t>
            </w:r>
          </w:p>
          <w:p>
            <w:pPr>
              <w:pStyle w:val="TableContents"/>
              <w:bidi w:val="0"/>
              <w:spacing w:before="0" w:after="0"/>
              <w:jc w:val="center"/>
              <w:rPr>
                <w:color w:val="000000"/>
              </w:rPr>
            </w:pPr>
            <w:r>
              <w:rPr>
                <w:color w:val="000000"/>
              </w:rPr>
              <w:t>Paid-In Capital</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535"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xml:space="preserve">Accumulated </w:t>
            </w:r>
          </w:p>
          <w:p>
            <w:pPr>
              <w:pStyle w:val="TableContents"/>
              <w:bidi w:val="0"/>
              <w:spacing w:before="0" w:after="0"/>
              <w:jc w:val="center"/>
              <w:rPr>
                <w:color w:val="000000"/>
              </w:rPr>
            </w:pPr>
            <w:r>
              <w:rPr>
                <w:color w:val="000000"/>
              </w:rPr>
              <w:t xml:space="preserve">Other </w:t>
            </w:r>
          </w:p>
          <w:p>
            <w:pPr>
              <w:pStyle w:val="TableContents"/>
              <w:bidi w:val="0"/>
              <w:spacing w:before="0" w:after="0"/>
              <w:jc w:val="center"/>
              <w:rPr>
                <w:color w:val="000000"/>
              </w:rPr>
            </w:pPr>
            <w:r>
              <w:rPr>
                <w:color w:val="000000"/>
              </w:rPr>
              <w:t xml:space="preserve">Comprehensive </w:t>
            </w:r>
          </w:p>
          <w:p>
            <w:pPr>
              <w:pStyle w:val="TableContents"/>
              <w:bidi w:val="0"/>
              <w:spacing w:before="0" w:after="0"/>
              <w:jc w:val="center"/>
              <w:rPr>
                <w:color w:val="000000"/>
              </w:rPr>
            </w:pPr>
            <w:r>
              <w:rPr>
                <w:color w:val="000000"/>
              </w:rPr>
              <w:t>Loss</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xml:space="preserve">Retained </w:t>
            </w:r>
          </w:p>
          <w:p>
            <w:pPr>
              <w:pStyle w:val="TableContents"/>
              <w:bidi w:val="0"/>
              <w:spacing w:before="0" w:after="0"/>
              <w:jc w:val="center"/>
              <w:rPr>
                <w:color w:val="000000"/>
              </w:rPr>
            </w:pPr>
            <w:r>
              <w:rPr>
                <w:color w:val="000000"/>
              </w:rPr>
              <w:t>Earnings</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75"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Treasury Stock</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xml:space="preserve">Total </w:t>
            </w:r>
          </w:p>
          <w:p>
            <w:pPr>
              <w:pStyle w:val="TableContents"/>
              <w:bidi w:val="0"/>
              <w:spacing w:before="0" w:after="0"/>
              <w:jc w:val="center"/>
              <w:rPr>
                <w:color w:val="000000"/>
              </w:rPr>
            </w:pPr>
            <w:r>
              <w:rPr>
                <w:color w:val="000000"/>
              </w:rPr>
              <w:t xml:space="preserve">Stockholders’ </w:t>
            </w:r>
          </w:p>
          <w:p>
            <w:pPr>
              <w:pStyle w:val="TableContents"/>
              <w:bidi w:val="0"/>
              <w:spacing w:before="0" w:after="0"/>
              <w:jc w:val="center"/>
              <w:rPr>
                <w:color w:val="000000"/>
              </w:rPr>
            </w:pPr>
            <w:r>
              <w:rPr>
                <w:color w:val="000000"/>
              </w:rPr>
              <w:t>Equity</w:t>
            </w:r>
          </w:p>
        </w:tc>
        <w:tc>
          <w:tcPr>
            <w:tcW w:w="170" w:type="dxa"/>
            <w:tcBorders/>
            <w:vAlign w:val="bottom"/>
          </w:tcPr>
          <w:p>
            <w:pPr>
              <w:pStyle w:val="TableContents"/>
              <w:bidi w:val="0"/>
              <w:spacing w:before="0" w:after="283"/>
              <w:jc w:val="left"/>
              <w:rPr>
                <w:color w:val="000000"/>
              </w:rPr>
            </w:pPr>
            <w:r>
              <w:rPr>
                <w:color w:val="000000"/>
              </w:rPr>
              <w:t> </w:t>
            </w:r>
          </w:p>
        </w:tc>
      </w:tr>
      <w:tr>
        <w:trPr/>
        <w:tc>
          <w:tcPr>
            <w:tcW w:w="1310" w:type="dxa"/>
            <w:tcBorders/>
            <w:shd w:fill="CCEEFF" w:val="clear"/>
            <w:vAlign w:val="bottom"/>
          </w:tcPr>
          <w:p>
            <w:pPr>
              <w:pStyle w:val="TableContents"/>
              <w:bidi w:val="0"/>
              <w:spacing w:before="0" w:after="0"/>
              <w:ind w:left="180" w:right="0" w:hanging="180"/>
              <w:jc w:val="left"/>
              <w:rPr>
                <w:color w:val="000000"/>
              </w:rPr>
            </w:pPr>
            <w:r>
              <w:rPr>
                <w:color w:val="000000"/>
              </w:rPr>
              <w:t>Balance, December 31, 2024</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130" w:type="dxa"/>
            <w:tcBorders/>
            <w:shd w:fill="CCEEFF" w:val="clear"/>
            <w:vAlign w:val="bottom"/>
          </w:tcPr>
          <w:p>
            <w:pPr>
              <w:pStyle w:val="TableContents"/>
              <w:bidi w:val="0"/>
              <w:spacing w:before="0" w:after="0"/>
              <w:jc w:val="right"/>
              <w:rPr>
                <w:color w:val="000000"/>
              </w:rPr>
            </w:pPr>
            <w:r>
              <w:rPr>
                <w:color w:val="000000"/>
              </w:rPr>
              <w:t>32,954,347</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010" w:type="dxa"/>
            <w:tcBorders/>
            <w:shd w:fill="CCEEFF" w:val="clear"/>
            <w:vAlign w:val="bottom"/>
          </w:tcPr>
          <w:p>
            <w:pPr>
              <w:pStyle w:val="TableContents"/>
              <w:bidi w:val="0"/>
              <w:spacing w:before="0" w:after="0"/>
              <w:jc w:val="right"/>
              <w:rPr>
                <w:color w:val="000000"/>
              </w:rPr>
            </w:pPr>
            <w:r>
              <w:rPr>
                <w:color w:val="000000"/>
              </w:rPr>
              <w:t>5,649,240</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329,544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56,492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369,679,946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0"/>
              <w:jc w:val="left"/>
              <w:rPr>
                <w:color w:val="000000"/>
              </w:rPr>
            </w:pPr>
            <w:r>
              <w:rPr>
                <w:color w:val="000000"/>
              </w:rPr>
              <w:t>$</w:t>
            </w:r>
          </w:p>
        </w:tc>
        <w:tc>
          <w:tcPr>
            <w:tcW w:w="1346" w:type="dxa"/>
            <w:tcBorders/>
            <w:shd w:fill="CCEEFF" w:val="clear"/>
            <w:vAlign w:val="bottom"/>
          </w:tcPr>
          <w:p>
            <w:pPr>
              <w:pStyle w:val="TableContents"/>
              <w:bidi w:val="0"/>
              <w:spacing w:before="0" w:after="0"/>
              <w:jc w:val="right"/>
              <w:rPr>
                <w:color w:val="000000"/>
              </w:rPr>
            </w:pPr>
            <w:r>
              <w:rPr>
                <w:color w:val="000000"/>
              </w:rPr>
              <w:t>(28,200,481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245,136,987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05" w:type="dxa"/>
            <w:tcBorders/>
            <w:shd w:fill="CCEEFF" w:val="clear"/>
            <w:vAlign w:val="bottom"/>
          </w:tcPr>
          <w:p>
            <w:pPr>
              <w:pStyle w:val="TableContents"/>
              <w:bidi w:val="0"/>
              <w:spacing w:before="0" w:after="0"/>
              <w:jc w:val="right"/>
              <w:rPr>
                <w:color w:val="000000"/>
              </w:rPr>
            </w:pPr>
            <w:r>
              <w:rPr>
                <w:color w:val="000000"/>
              </w:rPr>
              <w:t>(41,226,357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545,776,131</w:t>
            </w:r>
          </w:p>
        </w:tc>
        <w:tc>
          <w:tcPr>
            <w:tcW w:w="170"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ind w:left="360" w:right="0" w:hanging="180"/>
              <w:jc w:val="left"/>
              <w:rPr>
                <w:color w:val="000000"/>
              </w:rPr>
            </w:pPr>
            <w:r>
              <w:rPr>
                <w:color w:val="000000"/>
              </w:rPr>
              <w:t>Issuance of common stock (stock compensation plans)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130" w:type="dxa"/>
            <w:tcBorders/>
            <w:vAlign w:val="bottom"/>
          </w:tcPr>
          <w:p>
            <w:pPr>
              <w:pStyle w:val="TableContents"/>
              <w:bidi w:val="0"/>
              <w:spacing w:before="0" w:after="0"/>
              <w:jc w:val="right"/>
              <w:rPr>
                <w:color w:val="000000"/>
              </w:rPr>
            </w:pPr>
            <w:r>
              <w:rPr>
                <w:color w:val="000000"/>
              </w:rPr>
              <w:t>36,500</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0"/>
              <w:jc w:val="right"/>
              <w:rPr>
                <w:color w:val="000000"/>
              </w:rPr>
            </w:pPr>
            <w:r>
              <w:rPr>
                <w:color w:val="000000"/>
              </w:rPr>
              <w:t>365</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444,142</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9" w:type="dxa"/>
            <w:tcBorders/>
            <w:vAlign w:val="bottom"/>
          </w:tcPr>
          <w:p>
            <w:pPr>
              <w:pStyle w:val="TableContents"/>
              <w:bidi w:val="0"/>
              <w:spacing w:before="0" w:after="283"/>
              <w:jc w:val="left"/>
              <w:rPr>
                <w:color w:val="000000"/>
              </w:rPr>
            </w:pPr>
            <w:r>
              <w:rPr>
                <w:color w:val="000000"/>
              </w:rPr>
              <w:t> </w:t>
            </w:r>
          </w:p>
        </w:tc>
        <w:tc>
          <w:tcPr>
            <w:tcW w:w="1346"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444,507</w:t>
            </w:r>
          </w:p>
        </w:tc>
        <w:tc>
          <w:tcPr>
            <w:tcW w:w="170" w:type="dxa"/>
            <w:tcBorders/>
            <w:vAlign w:val="bottom"/>
          </w:tcPr>
          <w:p>
            <w:pPr>
              <w:pStyle w:val="TableContents"/>
              <w:bidi w:val="0"/>
              <w:spacing w:before="0" w:after="283"/>
              <w:jc w:val="left"/>
              <w:rPr>
                <w:color w:val="000000"/>
              </w:rPr>
            </w:pPr>
            <w:r>
              <w:rPr>
                <w:color w:val="000000"/>
              </w:rPr>
              <w:t> </w:t>
            </w:r>
          </w:p>
        </w:tc>
      </w:tr>
      <w:tr>
        <w:trPr/>
        <w:tc>
          <w:tcPr>
            <w:tcW w:w="1310" w:type="dxa"/>
            <w:tcBorders/>
            <w:shd w:fill="CCEEFF" w:val="clear"/>
            <w:vAlign w:val="bottom"/>
          </w:tcPr>
          <w:p>
            <w:pPr>
              <w:pStyle w:val="TableContents"/>
              <w:bidi w:val="0"/>
              <w:spacing w:before="0" w:after="0"/>
              <w:ind w:left="360" w:right="0" w:hanging="180"/>
              <w:jc w:val="left"/>
              <w:rPr>
                <w:color w:val="000000"/>
              </w:rPr>
            </w:pPr>
            <w:r>
              <w:rPr>
                <w:color w:val="000000"/>
              </w:rPr>
              <w:t>Share-based    compensation</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130" w:type="dxa"/>
            <w:tcBorders/>
            <w:shd w:fill="CCEEFF" w:val="clear"/>
            <w:vAlign w:val="bottom"/>
          </w:tcPr>
          <w:p>
            <w:pPr>
              <w:pStyle w:val="TableContents"/>
              <w:bidi w:val="0"/>
              <w:spacing w:before="0" w:after="0"/>
              <w:jc w:val="right"/>
              <w:rPr>
                <w:color w:val="000000"/>
              </w:rPr>
            </w:pPr>
            <w:r>
              <w:rPr>
                <w:color w:val="000000"/>
              </w:rPr>
              <w:t>438,380</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4,384</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6,571,130</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9" w:type="dxa"/>
            <w:tcBorders/>
            <w:shd w:fill="CCEEFF" w:val="clear"/>
            <w:vAlign w:val="bottom"/>
          </w:tcPr>
          <w:p>
            <w:pPr>
              <w:pStyle w:val="TableContents"/>
              <w:bidi w:val="0"/>
              <w:spacing w:before="0" w:after="283"/>
              <w:jc w:val="left"/>
              <w:rPr>
                <w:color w:val="000000"/>
              </w:rPr>
            </w:pPr>
            <w:r>
              <w:rPr>
                <w:color w:val="000000"/>
              </w:rPr>
              <w:t> </w:t>
            </w:r>
          </w:p>
        </w:tc>
        <w:tc>
          <w:tcPr>
            <w:tcW w:w="1346"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6,575,514</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1310" w:type="dxa"/>
            <w:tcBorders/>
            <w:vAlign w:val="bottom"/>
          </w:tcPr>
          <w:p>
            <w:pPr>
              <w:pStyle w:val="TableContents"/>
              <w:bidi w:val="0"/>
              <w:spacing w:before="0" w:after="0"/>
              <w:ind w:left="360" w:right="0" w:hanging="180"/>
              <w:jc w:val="left"/>
              <w:rPr>
                <w:color w:val="000000"/>
              </w:rPr>
            </w:pPr>
            <w:r>
              <w:rPr>
                <w:color w:val="000000"/>
              </w:rPr>
              <w:t>Net income</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1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9" w:type="dxa"/>
            <w:tcBorders/>
            <w:vAlign w:val="bottom"/>
          </w:tcPr>
          <w:p>
            <w:pPr>
              <w:pStyle w:val="TableContents"/>
              <w:bidi w:val="0"/>
              <w:spacing w:before="0" w:after="283"/>
              <w:jc w:val="left"/>
              <w:rPr>
                <w:color w:val="000000"/>
              </w:rPr>
            </w:pPr>
            <w:r>
              <w:rPr>
                <w:color w:val="000000"/>
              </w:rPr>
              <w:t> </w:t>
            </w:r>
          </w:p>
        </w:tc>
        <w:tc>
          <w:tcPr>
            <w:tcW w:w="1346"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25,205,174</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25,205,174</w:t>
            </w:r>
          </w:p>
        </w:tc>
        <w:tc>
          <w:tcPr>
            <w:tcW w:w="170" w:type="dxa"/>
            <w:tcBorders/>
            <w:vAlign w:val="bottom"/>
          </w:tcPr>
          <w:p>
            <w:pPr>
              <w:pStyle w:val="TableContents"/>
              <w:bidi w:val="0"/>
              <w:spacing w:before="0" w:after="283"/>
              <w:jc w:val="left"/>
              <w:rPr>
                <w:color w:val="000000"/>
              </w:rPr>
            </w:pPr>
            <w:r>
              <w:rPr>
                <w:color w:val="000000"/>
              </w:rPr>
              <w:t> </w:t>
            </w:r>
          </w:p>
        </w:tc>
      </w:tr>
      <w:tr>
        <w:trPr/>
        <w:tc>
          <w:tcPr>
            <w:tcW w:w="1310" w:type="dxa"/>
            <w:tcBorders/>
            <w:shd w:fill="CCEEFF" w:val="clear"/>
            <w:vAlign w:val="bottom"/>
          </w:tcPr>
          <w:p>
            <w:pPr>
              <w:pStyle w:val="TableContents"/>
              <w:bidi w:val="0"/>
              <w:spacing w:before="0" w:after="0"/>
              <w:ind w:left="360" w:right="0" w:hanging="180"/>
              <w:jc w:val="left"/>
              <w:rPr>
                <w:color w:val="000000"/>
              </w:rPr>
            </w:pPr>
            <w:r>
              <w:rPr>
                <w:color w:val="000000"/>
              </w:rPr>
              <w:t>Cash dividends declared</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1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9" w:type="dxa"/>
            <w:tcBorders/>
            <w:shd w:fill="CCEEFF" w:val="clear"/>
            <w:vAlign w:val="bottom"/>
          </w:tcPr>
          <w:p>
            <w:pPr>
              <w:pStyle w:val="TableContents"/>
              <w:bidi w:val="0"/>
              <w:spacing w:before="0" w:after="283"/>
              <w:jc w:val="left"/>
              <w:rPr>
                <w:color w:val="000000"/>
              </w:rPr>
            </w:pPr>
            <w:r>
              <w:rPr>
                <w:color w:val="000000"/>
              </w:rPr>
              <w:t> </w:t>
            </w:r>
          </w:p>
        </w:tc>
        <w:tc>
          <w:tcPr>
            <w:tcW w:w="1346"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(6,556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(6,556</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1310" w:type="dxa"/>
            <w:tcBorders/>
            <w:vAlign w:val="bottom"/>
          </w:tcPr>
          <w:p>
            <w:pPr>
              <w:pStyle w:val="TableContents"/>
              <w:bidi w:val="0"/>
              <w:spacing w:before="0" w:after="0"/>
              <w:ind w:left="360" w:right="0" w:hanging="180"/>
              <w:jc w:val="left"/>
              <w:rPr>
                <w:color w:val="000000"/>
              </w:rPr>
            </w:pPr>
            <w:r>
              <w:rPr>
                <w:color w:val="000000"/>
              </w:rPr>
              <w:t>Grant of stock options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1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168,699</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9" w:type="dxa"/>
            <w:tcBorders/>
            <w:vAlign w:val="bottom"/>
          </w:tcPr>
          <w:p>
            <w:pPr>
              <w:pStyle w:val="TableContents"/>
              <w:bidi w:val="0"/>
              <w:spacing w:before="0" w:after="283"/>
              <w:jc w:val="left"/>
              <w:rPr>
                <w:color w:val="000000"/>
              </w:rPr>
            </w:pPr>
            <w:r>
              <w:rPr>
                <w:color w:val="000000"/>
              </w:rPr>
              <w:t> </w:t>
            </w:r>
          </w:p>
        </w:tc>
        <w:tc>
          <w:tcPr>
            <w:tcW w:w="1346"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(168,699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w:t>
            </w:r>
          </w:p>
        </w:tc>
        <w:tc>
          <w:tcPr>
            <w:tcW w:w="170" w:type="dxa"/>
            <w:tcBorders/>
            <w:vAlign w:val="bottom"/>
          </w:tcPr>
          <w:p>
            <w:pPr>
              <w:pStyle w:val="TableContents"/>
              <w:bidi w:val="0"/>
              <w:spacing w:before="0" w:after="283"/>
              <w:jc w:val="left"/>
              <w:rPr>
                <w:color w:val="000000"/>
              </w:rPr>
            </w:pPr>
            <w:r>
              <w:rPr>
                <w:color w:val="000000"/>
              </w:rPr>
              <w:t> </w:t>
            </w:r>
          </w:p>
        </w:tc>
      </w:tr>
      <w:tr>
        <w:trPr/>
        <w:tc>
          <w:tcPr>
            <w:tcW w:w="1310" w:type="dxa"/>
            <w:tcBorders/>
            <w:shd w:fill="CCEEFF" w:val="clear"/>
            <w:vAlign w:val="bottom"/>
          </w:tcPr>
          <w:p>
            <w:pPr>
              <w:pStyle w:val="TableContents"/>
              <w:bidi w:val="0"/>
              <w:spacing w:before="0" w:after="0"/>
              <w:ind w:left="180" w:right="0" w:hanging="180"/>
              <w:jc w:val="left"/>
              <w:rPr>
                <w:color w:val="000000"/>
              </w:rPr>
            </w:pPr>
            <w:r>
              <w:rPr>
                <w:color w:val="000000"/>
              </w:rPr>
              <w:t>Other comprehensive income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34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6,728,245</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6,728,245</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1310" w:type="dxa"/>
            <w:tcBorders/>
            <w:vAlign w:val="bottom"/>
          </w:tcPr>
          <w:p>
            <w:pPr>
              <w:pStyle w:val="TableContents"/>
              <w:bidi w:val="0"/>
              <w:spacing w:before="0" w:after="0"/>
              <w:ind w:left="180" w:right="0" w:hanging="180"/>
              <w:jc w:val="left"/>
              <w:rPr>
                <w:color w:val="000000"/>
              </w:rPr>
            </w:pPr>
            <w:r>
              <w:rPr>
                <w:color w:val="000000"/>
              </w:rPr>
              <w:t>Balance,  March 31,  2025</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33,429,227</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5,649,240</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334,293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56,492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376,863,917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9"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34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(21,472,236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270,166,906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2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(41,226,357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584,723,015</w:t>
            </w:r>
          </w:p>
        </w:tc>
        <w:tc>
          <w:tcPr>
            <w:tcW w:w="170"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ind w:left="360" w:right="0" w:hanging="180"/>
              <w:jc w:val="left"/>
              <w:rPr>
                <w:color w:val="000000"/>
              </w:rPr>
            </w:pPr>
            <w:r>
              <w:rPr>
                <w:color w:val="000000"/>
              </w:rPr>
              <w:t>Issuance of common stock (stock compensation plans)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130" w:type="dxa"/>
            <w:tcBorders/>
            <w:shd w:fill="CCEEFF" w:val="clear"/>
            <w:vAlign w:val="bottom"/>
          </w:tcPr>
          <w:p>
            <w:pPr>
              <w:pStyle w:val="TableContents"/>
              <w:bidi w:val="0"/>
              <w:spacing w:before="0" w:after="0"/>
              <w:jc w:val="right"/>
              <w:rPr>
                <w:color w:val="000000"/>
              </w:rPr>
            </w:pPr>
            <w:r>
              <w:rPr>
                <w:color w:val="000000"/>
              </w:rPr>
              <w:t>27,102</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271</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506,971</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9" w:type="dxa"/>
            <w:tcBorders/>
            <w:shd w:fill="CCEEFF" w:val="clear"/>
            <w:vAlign w:val="bottom"/>
          </w:tcPr>
          <w:p>
            <w:pPr>
              <w:pStyle w:val="TableContents"/>
              <w:bidi w:val="0"/>
              <w:spacing w:before="0" w:after="283"/>
              <w:jc w:val="left"/>
              <w:rPr>
                <w:color w:val="000000"/>
              </w:rPr>
            </w:pPr>
            <w:r>
              <w:rPr>
                <w:color w:val="000000"/>
              </w:rPr>
              <w:t> </w:t>
            </w:r>
          </w:p>
        </w:tc>
        <w:tc>
          <w:tcPr>
            <w:tcW w:w="1346"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507,242</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1310" w:type="dxa"/>
            <w:tcBorders/>
            <w:vAlign w:val="bottom"/>
          </w:tcPr>
          <w:p>
            <w:pPr>
              <w:pStyle w:val="TableContents"/>
              <w:bidi w:val="0"/>
              <w:spacing w:before="0" w:after="0"/>
              <w:ind w:left="360" w:right="0" w:hanging="180"/>
              <w:jc w:val="left"/>
              <w:rPr>
                <w:color w:val="000000"/>
              </w:rPr>
            </w:pPr>
            <w:r>
              <w:rPr>
                <w:color w:val="000000"/>
              </w:rPr>
              <w:t>Share-based    compensation</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130" w:type="dxa"/>
            <w:tcBorders/>
            <w:vAlign w:val="bottom"/>
          </w:tcPr>
          <w:p>
            <w:pPr>
              <w:pStyle w:val="TableContents"/>
              <w:bidi w:val="0"/>
              <w:spacing w:before="0" w:after="0"/>
              <w:jc w:val="right"/>
              <w:rPr>
                <w:color w:val="000000"/>
              </w:rPr>
            </w:pPr>
            <w:r>
              <w:rPr>
                <w:color w:val="000000"/>
              </w:rPr>
              <w:t>406,085</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0"/>
              <w:jc w:val="right"/>
              <w:rPr>
                <w:color w:val="000000"/>
              </w:rPr>
            </w:pPr>
            <w:r>
              <w:rPr>
                <w:color w:val="000000"/>
              </w:rPr>
              <w:t>4,061</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6,099,313</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9" w:type="dxa"/>
            <w:tcBorders/>
            <w:vAlign w:val="bottom"/>
          </w:tcPr>
          <w:p>
            <w:pPr>
              <w:pStyle w:val="TableContents"/>
              <w:bidi w:val="0"/>
              <w:spacing w:before="0" w:after="283"/>
              <w:jc w:val="left"/>
              <w:rPr>
                <w:color w:val="000000"/>
              </w:rPr>
            </w:pPr>
            <w:r>
              <w:rPr>
                <w:color w:val="000000"/>
              </w:rPr>
              <w:t> </w:t>
            </w:r>
          </w:p>
        </w:tc>
        <w:tc>
          <w:tcPr>
            <w:tcW w:w="1346"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6,103,374</w:t>
            </w:r>
          </w:p>
        </w:tc>
        <w:tc>
          <w:tcPr>
            <w:tcW w:w="170" w:type="dxa"/>
            <w:tcBorders/>
            <w:vAlign w:val="bottom"/>
          </w:tcPr>
          <w:p>
            <w:pPr>
              <w:pStyle w:val="TableContents"/>
              <w:bidi w:val="0"/>
              <w:spacing w:before="0" w:after="283"/>
              <w:jc w:val="left"/>
              <w:rPr>
                <w:color w:val="000000"/>
              </w:rPr>
            </w:pPr>
            <w:r>
              <w:rPr>
                <w:color w:val="000000"/>
              </w:rPr>
              <w:t> </w:t>
            </w:r>
          </w:p>
        </w:tc>
      </w:tr>
      <w:tr>
        <w:trPr/>
        <w:tc>
          <w:tcPr>
            <w:tcW w:w="1310" w:type="dxa"/>
            <w:tcBorders/>
            <w:shd w:fill="CCEEFF" w:val="clear"/>
            <w:vAlign w:val="bottom"/>
          </w:tcPr>
          <w:p>
            <w:pPr>
              <w:pStyle w:val="TableContents"/>
              <w:bidi w:val="0"/>
              <w:spacing w:before="0" w:after="0"/>
              <w:ind w:left="360" w:right="0" w:hanging="180"/>
              <w:jc w:val="left"/>
              <w:rPr>
                <w:color w:val="000000"/>
              </w:rPr>
            </w:pPr>
            <w:r>
              <w:rPr>
                <w:color w:val="000000"/>
              </w:rPr>
              <w:t>Net income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1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9" w:type="dxa"/>
            <w:tcBorders/>
            <w:shd w:fill="CCEEFF" w:val="clear"/>
            <w:vAlign w:val="bottom"/>
          </w:tcPr>
          <w:p>
            <w:pPr>
              <w:pStyle w:val="TableContents"/>
              <w:bidi w:val="0"/>
              <w:spacing w:before="0" w:after="283"/>
              <w:jc w:val="left"/>
              <w:rPr>
                <w:color w:val="000000"/>
              </w:rPr>
            </w:pPr>
            <w:r>
              <w:rPr>
                <w:color w:val="000000"/>
              </w:rPr>
              <w:t> </w:t>
            </w:r>
          </w:p>
        </w:tc>
        <w:tc>
          <w:tcPr>
            <w:tcW w:w="1346"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16,866,120</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16,866,120</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1310" w:type="dxa"/>
            <w:tcBorders/>
            <w:vAlign w:val="bottom"/>
          </w:tcPr>
          <w:p>
            <w:pPr>
              <w:pStyle w:val="TableContents"/>
              <w:bidi w:val="0"/>
              <w:spacing w:before="0" w:after="0"/>
              <w:ind w:left="360" w:right="0" w:hanging="180"/>
              <w:jc w:val="left"/>
              <w:rPr>
                <w:color w:val="000000"/>
              </w:rPr>
            </w:pPr>
            <w:r>
              <w:rPr>
                <w:color w:val="000000"/>
              </w:rPr>
              <w:t>Cash dividends declared</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1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9" w:type="dxa"/>
            <w:tcBorders/>
            <w:vAlign w:val="bottom"/>
          </w:tcPr>
          <w:p>
            <w:pPr>
              <w:pStyle w:val="TableContents"/>
              <w:bidi w:val="0"/>
              <w:spacing w:before="0" w:after="283"/>
              <w:jc w:val="left"/>
              <w:rPr>
                <w:color w:val="000000"/>
              </w:rPr>
            </w:pPr>
            <w:r>
              <w:rPr>
                <w:color w:val="000000"/>
              </w:rPr>
              <w:t> </w:t>
            </w:r>
          </w:p>
        </w:tc>
        <w:tc>
          <w:tcPr>
            <w:tcW w:w="1346"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(6,485,554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50" w:type="dxa"/>
            <w:tcBorders/>
            <w:vAlign w:val="bottom"/>
          </w:tcPr>
          <w:p>
            <w:pPr>
              <w:pStyle w:val="TableContents"/>
              <w:bidi w:val="0"/>
              <w:spacing w:before="0" w:after="0"/>
              <w:jc w:val="right"/>
              <w:rPr>
                <w:color w:val="000000"/>
              </w:rPr>
            </w:pPr>
            <w:r>
              <w:rPr>
                <w:color w:val="000000"/>
              </w:rPr>
              <w:t>(6,485,554</w:t>
            </w:r>
          </w:p>
        </w:tc>
        <w:tc>
          <w:tcPr>
            <w:tcW w:w="170" w:type="dxa"/>
            <w:tcBorders/>
            <w:vAlign w:val="bottom"/>
          </w:tcPr>
          <w:p>
            <w:pPr>
              <w:pStyle w:val="TableContents"/>
              <w:bidi w:val="0"/>
              <w:spacing w:before="0" w:after="0"/>
              <w:jc w:val="left"/>
              <w:rPr>
                <w:color w:val="000000"/>
              </w:rPr>
            </w:pPr>
            <w:r>
              <w:rPr>
                <w:color w:val="000000"/>
              </w:rPr>
              <w:t>)</w:t>
            </w:r>
          </w:p>
        </w:tc>
      </w:tr>
      <w:tr>
        <w:trPr/>
        <w:tc>
          <w:tcPr>
            <w:tcW w:w="1310" w:type="dxa"/>
            <w:tcBorders/>
            <w:shd w:fill="CCEEFF" w:val="clear"/>
            <w:vAlign w:val="bottom"/>
          </w:tcPr>
          <w:p>
            <w:pPr>
              <w:pStyle w:val="TableContents"/>
              <w:bidi w:val="0"/>
              <w:spacing w:before="0" w:after="0"/>
              <w:ind w:left="360" w:right="0" w:hanging="180"/>
              <w:jc w:val="left"/>
              <w:rPr>
                <w:color w:val="000000"/>
              </w:rPr>
            </w:pPr>
            <w:r>
              <w:rPr>
                <w:color w:val="000000"/>
              </w:rPr>
              <w:t>Grant of stock options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1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76,115</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9" w:type="dxa"/>
            <w:tcBorders/>
            <w:shd w:fill="CCEEFF" w:val="clear"/>
            <w:vAlign w:val="bottom"/>
          </w:tcPr>
          <w:p>
            <w:pPr>
              <w:pStyle w:val="TableContents"/>
              <w:bidi w:val="0"/>
              <w:spacing w:before="0" w:after="283"/>
              <w:jc w:val="left"/>
              <w:rPr>
                <w:color w:val="000000"/>
              </w:rPr>
            </w:pPr>
            <w:r>
              <w:rPr>
                <w:color w:val="000000"/>
              </w:rPr>
              <w:t> </w:t>
            </w:r>
          </w:p>
        </w:tc>
        <w:tc>
          <w:tcPr>
            <w:tcW w:w="1346"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(76,115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50" w:type="dxa"/>
            <w:tcBorders/>
            <w:shd w:fill="CCEEFF" w:val="clear"/>
            <w:vAlign w:val="bottom"/>
          </w:tcPr>
          <w:p>
            <w:pPr>
              <w:pStyle w:val="TableContents"/>
              <w:bidi w:val="0"/>
              <w:spacing w:before="0" w:after="0"/>
              <w:jc w:val="right"/>
              <w:rPr>
                <w:color w:val="000000"/>
              </w:rPr>
            </w:pPr>
            <w:r>
              <w:rPr>
                <w:color w:val="000000"/>
              </w:rPr>
              <w:t>—</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1310" w:type="dxa"/>
            <w:tcBorders/>
            <w:vAlign w:val="bottom"/>
          </w:tcPr>
          <w:p>
            <w:pPr>
              <w:pStyle w:val="TableContents"/>
              <w:bidi w:val="0"/>
              <w:spacing w:before="0" w:after="0"/>
              <w:ind w:left="180" w:right="0" w:hanging="180"/>
              <w:jc w:val="left"/>
              <w:rPr>
                <w:color w:val="000000"/>
              </w:rPr>
            </w:pPr>
            <w:r>
              <w:rPr>
                <w:color w:val="000000"/>
              </w:rPr>
              <w:t>Other comprehensive income</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34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3,955,248</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3,955,248</w:t>
            </w:r>
          </w:p>
        </w:tc>
        <w:tc>
          <w:tcPr>
            <w:tcW w:w="170" w:type="dxa"/>
            <w:tcBorders/>
            <w:vAlign w:val="bottom"/>
          </w:tcPr>
          <w:p>
            <w:pPr>
              <w:pStyle w:val="TableContents"/>
              <w:bidi w:val="0"/>
              <w:spacing w:before="0" w:after="283"/>
              <w:jc w:val="left"/>
              <w:rPr>
                <w:color w:val="000000"/>
              </w:rPr>
            </w:pPr>
            <w:r>
              <w:rPr>
                <w:color w:val="000000"/>
              </w:rPr>
              <w:t> </w:t>
            </w:r>
          </w:p>
        </w:tc>
      </w:tr>
      <w:tr>
        <w:trPr/>
        <w:tc>
          <w:tcPr>
            <w:tcW w:w="1310" w:type="dxa"/>
            <w:tcBorders/>
            <w:shd w:fill="CCEEFF" w:val="clear"/>
            <w:vAlign w:val="bottom"/>
          </w:tcPr>
          <w:p>
            <w:pPr>
              <w:pStyle w:val="TableContents"/>
              <w:bidi w:val="0"/>
              <w:spacing w:before="0" w:after="0"/>
              <w:ind w:left="360" w:right="0" w:hanging="180"/>
              <w:jc w:val="left"/>
              <w:rPr>
                <w:color w:val="000000"/>
              </w:rPr>
            </w:pPr>
            <w:r>
              <w:rPr>
                <w:color w:val="000000"/>
              </w:rPr>
              <w:t>Balance,   June 30,  2025</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33,862,414</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5,649,240</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338,625</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56,492</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383,546,316</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9"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34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(17,516,988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280,471,357</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0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(41,226,357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605,669,445</w:t>
            </w:r>
          </w:p>
        </w:tc>
        <w:tc>
          <w:tcPr>
            <w:tcW w:w="170" w:type="dxa"/>
            <w:tcBorders/>
            <w:shd w:fill="CCEEFF" w:val="clear"/>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color w:val="000000"/>
        </w:rPr>
      </w:pPr>
      <w:r>
        <w:rPr>
          <w:color w:val="00000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42" w:name="Section10"/>
      <w:bookmarkEnd w:id="42"/>
      <w:r>
        <w:rPr>
          <w:rFonts w:ascii="Times New Roman" w:hAnsi="Times New Roman"/>
          <w:b/>
          <w:color w:val="000000"/>
          <w:sz w:val="20"/>
          <w:shd w:fill="FFFFFF" w:val="clear"/>
        </w:rPr>
        <w:t>Donegal Group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Cash Flows</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(Unaudited)</w:t>
      </w:r>
    </w:p>
    <w:p>
      <w:pPr>
        <w:pStyle w:val="Normal"/>
        <w:bidi w:val="0"/>
        <w:spacing w:before="0" w:after="0"/>
        <w:jc w:val="left"/>
        <w:rPr>
          <w:sz w:val="4"/>
          <w:szCs w:val="4"/>
        </w:rPr>
      </w:pPr>
      <w:r>
        <w:rPr>
          <w:sz w:val="4"/>
          <w:szCs w:val="4"/>
        </w:rPr>
      </w:r>
      <w:bookmarkStart w:id="43" w:name="z2a36b000582047128114e7ca181b62cc"/>
      <w:bookmarkStart w:id="44" w:name="z2a36b000582047128114e7ca181b62cc"/>
      <w:bookmarkEnd w:id="44"/>
    </w:p>
    <w:tbl>
      <w:tblPr>
        <w:tblW w:w="10205" w:type="dxa"/>
        <w:jc w:val="left"/>
        <w:tblInd w:w="0" w:type="dxa"/>
        <w:tblLayout w:type="fixed"/>
        <w:tblCellMar>
          <w:top w:w="0" w:type="dxa"/>
          <w:left w:w="0" w:type="dxa"/>
          <w:bottom w:w="0" w:type="dxa"/>
          <w:right w:w="0" w:type="dxa"/>
        </w:tblCellMar>
      </w:tblPr>
      <w:tblGrid>
        <w:gridCol w:w="6860"/>
        <w:gridCol w:w="90"/>
        <w:gridCol w:w="170"/>
        <w:gridCol w:w="1325"/>
        <w:gridCol w:w="125"/>
        <w:gridCol w:w="90"/>
        <w:gridCol w:w="170"/>
        <w:gridCol w:w="1205"/>
        <w:gridCol w:w="170"/>
      </w:tblGrid>
      <w:tr>
        <w:trPr/>
        <w:tc>
          <w:tcPr>
            <w:tcW w:w="686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308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w:t>
            </w:r>
          </w:p>
        </w:tc>
        <w:tc>
          <w:tcPr>
            <w:tcW w:w="170" w:type="dxa"/>
            <w:tcBorders/>
            <w:vAlign w:val="bottom"/>
          </w:tcPr>
          <w:p>
            <w:pPr>
              <w:pStyle w:val="TableContents"/>
              <w:bidi w:val="0"/>
              <w:spacing w:before="0" w:after="283"/>
              <w:jc w:val="left"/>
              <w:rPr>
                <w:color w:val="000000"/>
              </w:rPr>
            </w:pPr>
            <w:r>
              <w:rPr>
                <w:color w:val="000000"/>
              </w:rPr>
              <w:t> </w:t>
            </w:r>
          </w:p>
        </w:tc>
      </w:tr>
      <w:tr>
        <w:trPr/>
        <w:tc>
          <w:tcPr>
            <w:tcW w:w="686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4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70" w:type="dxa"/>
            <w:tcBorders/>
            <w:vAlign w:val="bottom"/>
          </w:tcPr>
          <w:p>
            <w:pPr>
              <w:pStyle w:val="TableContents"/>
              <w:bidi w:val="0"/>
              <w:spacing w:before="0" w:after="283"/>
              <w:jc w:val="left"/>
              <w:rPr>
                <w:color w:val="000000"/>
              </w:rPr>
            </w:pPr>
            <w:r>
              <w:rPr>
                <w:color w:val="000000"/>
              </w:rPr>
              <w:t> </w:t>
            </w:r>
          </w:p>
        </w:tc>
      </w:tr>
      <w:tr>
        <w:trPr/>
        <w:tc>
          <w:tcPr>
            <w:tcW w:w="6860" w:type="dxa"/>
            <w:tcBorders/>
            <w:shd w:fill="CCEEFF" w:val="clear"/>
            <w:vAlign w:val="bottom"/>
          </w:tcPr>
          <w:p>
            <w:pPr>
              <w:pStyle w:val="TableContents"/>
              <w:bidi w:val="0"/>
              <w:spacing w:before="0" w:after="0"/>
              <w:ind w:left="180" w:right="0" w:hanging="180"/>
              <w:jc w:val="left"/>
              <w:rPr>
                <w:b/>
                <w:color w:val="000000"/>
              </w:rPr>
            </w:pPr>
            <w:r>
              <w:rPr>
                <w:b/>
                <w:color w:val="000000"/>
              </w:rPr>
              <w:t>Cash Flows from Operating Activities: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495" w:type="dxa"/>
            <w:gridSpan w:val="2"/>
            <w:tcBorders/>
            <w:shd w:fill="CCEEFF" w:val="clear"/>
            <w:vAlign w:val="bottom"/>
          </w:tcPr>
          <w:p>
            <w:pPr>
              <w:pStyle w:val="TableContents"/>
              <w:bidi w:val="0"/>
              <w:spacing w:before="0" w:after="283"/>
              <w:jc w:val="lef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375" w:type="dxa"/>
            <w:gridSpan w:val="2"/>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6860" w:type="dxa"/>
            <w:tcBorders/>
            <w:vAlign w:val="bottom"/>
          </w:tcPr>
          <w:p>
            <w:pPr>
              <w:pStyle w:val="TableContents"/>
              <w:bidi w:val="0"/>
              <w:spacing w:before="0" w:after="0"/>
              <w:ind w:left="360" w:right="0" w:hanging="180"/>
              <w:jc w:val="left"/>
              <w:rPr>
                <w:color w:val="000000"/>
              </w:rPr>
            </w:pPr>
            <w:r>
              <w:rPr>
                <w:color w:val="000000"/>
              </w:rPr>
              <w:t>Net income</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33,816,353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2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42,071,294</w:t>
            </w:r>
          </w:p>
        </w:tc>
        <w:tc>
          <w:tcPr>
            <w:tcW w:w="170" w:type="dxa"/>
            <w:tcBorders/>
            <w:vAlign w:val="bottom"/>
          </w:tcPr>
          <w:p>
            <w:pPr>
              <w:pStyle w:val="TableContents"/>
              <w:bidi w:val="0"/>
              <w:spacing w:before="0" w:after="283"/>
              <w:jc w:val="left"/>
              <w:rPr/>
            </w:pPr>
            <w:r>
              <w:rPr/>
              <w:t> </w:t>
            </w:r>
          </w:p>
        </w:tc>
      </w:tr>
      <w:tr>
        <w:trPr/>
        <w:tc>
          <w:tcPr>
            <w:tcW w:w="6860" w:type="dxa"/>
            <w:tcBorders/>
            <w:shd w:fill="CCEEFF" w:val="clear"/>
            <w:vAlign w:val="bottom"/>
          </w:tcPr>
          <w:p>
            <w:pPr>
              <w:pStyle w:val="TableContents"/>
              <w:bidi w:val="0"/>
              <w:spacing w:before="0" w:after="0"/>
              <w:ind w:left="360" w:right="0" w:hanging="180"/>
              <w:jc w:val="left"/>
              <w:rPr>
                <w:color w:val="000000"/>
              </w:rPr>
            </w:pPr>
            <w:r>
              <w:rPr>
                <w:color w:val="000000"/>
              </w:rPr>
              <w:t>Adjustments to reconcile net income to net cash provided by operating activities: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325"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05"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6860" w:type="dxa"/>
            <w:tcBorders/>
            <w:vAlign w:val="bottom"/>
          </w:tcPr>
          <w:p>
            <w:pPr>
              <w:pStyle w:val="TableContents"/>
              <w:bidi w:val="0"/>
              <w:spacing w:before="0" w:after="0"/>
              <w:ind w:left="540" w:right="0" w:hanging="180"/>
              <w:jc w:val="left"/>
              <w:rPr>
                <w:color w:val="000000"/>
              </w:rPr>
            </w:pPr>
            <w:r>
              <w:rPr>
                <w:color w:val="000000"/>
              </w:rPr>
              <w:t>Depreciation, amortization and other non-cash items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325" w:type="dxa"/>
            <w:tcBorders/>
            <w:vAlign w:val="bottom"/>
          </w:tcPr>
          <w:p>
            <w:pPr>
              <w:pStyle w:val="TableContents"/>
              <w:bidi w:val="0"/>
              <w:spacing w:before="0" w:after="0"/>
              <w:jc w:val="right"/>
              <w:rPr>
                <w:color w:val="000000"/>
              </w:rPr>
            </w:pPr>
            <w:r>
              <w:rPr>
                <w:color w:val="000000"/>
              </w:rPr>
              <w:t>1,371,151</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0"/>
              <w:jc w:val="right"/>
              <w:rPr>
                <w:color w:val="000000"/>
              </w:rPr>
            </w:pPr>
            <w:r>
              <w:rPr>
                <w:color w:val="000000"/>
              </w:rPr>
              <w:t>1,932,514</w:t>
            </w:r>
          </w:p>
        </w:tc>
        <w:tc>
          <w:tcPr>
            <w:tcW w:w="170" w:type="dxa"/>
            <w:tcBorders/>
            <w:vAlign w:val="bottom"/>
          </w:tcPr>
          <w:p>
            <w:pPr>
              <w:pStyle w:val="TableContents"/>
              <w:bidi w:val="0"/>
              <w:spacing w:before="0" w:after="283"/>
              <w:jc w:val="left"/>
              <w:rPr>
                <w:color w:val="000000"/>
              </w:rPr>
            </w:pPr>
            <w:r>
              <w:rPr>
                <w:color w:val="000000"/>
              </w:rPr>
              <w:t> </w:t>
            </w:r>
          </w:p>
        </w:tc>
      </w:tr>
      <w:tr>
        <w:trPr/>
        <w:tc>
          <w:tcPr>
            <w:tcW w:w="6860" w:type="dxa"/>
            <w:tcBorders/>
            <w:shd w:fill="CCEEFF" w:val="clear"/>
            <w:vAlign w:val="bottom"/>
          </w:tcPr>
          <w:p>
            <w:pPr>
              <w:pStyle w:val="TableContents"/>
              <w:bidi w:val="0"/>
              <w:spacing w:before="0" w:after="0"/>
              <w:ind w:left="540" w:right="0" w:hanging="180"/>
              <w:jc w:val="left"/>
              <w:rPr>
                <w:color w:val="000000"/>
              </w:rPr>
            </w:pPr>
            <w:r>
              <w:rPr>
                <w:color w:val="000000"/>
              </w:rPr>
              <w:t>Net investment gains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325" w:type="dxa"/>
            <w:tcBorders/>
            <w:shd w:fill="CCEEFF" w:val="clear"/>
            <w:vAlign w:val="bottom"/>
          </w:tcPr>
          <w:p>
            <w:pPr>
              <w:pStyle w:val="TableContents"/>
              <w:bidi w:val="0"/>
              <w:spacing w:before="0" w:after="0"/>
              <w:jc w:val="right"/>
              <w:rPr>
                <w:color w:val="000000"/>
              </w:rPr>
            </w:pPr>
            <w:r>
              <w:rPr>
                <w:color w:val="000000"/>
              </w:rPr>
              <w:t>(2,788,184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05" w:type="dxa"/>
            <w:tcBorders/>
            <w:shd w:fill="CCEEFF" w:val="clear"/>
            <w:vAlign w:val="bottom"/>
          </w:tcPr>
          <w:p>
            <w:pPr>
              <w:pStyle w:val="TableContents"/>
              <w:bidi w:val="0"/>
              <w:spacing w:before="0" w:after="0"/>
              <w:jc w:val="right"/>
              <w:rPr>
                <w:color w:val="000000"/>
              </w:rPr>
            </w:pPr>
            <w:r>
              <w:rPr>
                <w:color w:val="000000"/>
              </w:rPr>
              <w:t>(1,072,860</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6860" w:type="dxa"/>
            <w:tcBorders/>
            <w:vAlign w:val="bottom"/>
          </w:tcPr>
          <w:p>
            <w:pPr>
              <w:pStyle w:val="TableContents"/>
              <w:bidi w:val="0"/>
              <w:spacing w:before="0" w:after="0"/>
              <w:ind w:left="360" w:right="0" w:hanging="180"/>
              <w:jc w:val="left"/>
              <w:rPr>
                <w:color w:val="000000"/>
              </w:rPr>
            </w:pPr>
            <w:r>
              <w:rPr>
                <w:color w:val="000000"/>
              </w:rPr>
              <w:t>Changes in assets and liabilities: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325"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r>
      <w:tr>
        <w:trPr/>
        <w:tc>
          <w:tcPr>
            <w:tcW w:w="6860" w:type="dxa"/>
            <w:tcBorders/>
            <w:shd w:fill="CCEEFF" w:val="clear"/>
            <w:vAlign w:val="bottom"/>
          </w:tcPr>
          <w:p>
            <w:pPr>
              <w:pStyle w:val="TableContents"/>
              <w:bidi w:val="0"/>
              <w:spacing w:before="0" w:after="0"/>
              <w:ind w:left="540" w:right="0" w:hanging="180"/>
              <w:jc w:val="left"/>
              <w:rPr>
                <w:color w:val="000000"/>
              </w:rPr>
            </w:pPr>
            <w:r>
              <w:rPr>
                <w:color w:val="000000"/>
              </w:rPr>
              <w:t>Losses and loss expenses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325" w:type="dxa"/>
            <w:tcBorders/>
            <w:shd w:fill="CCEEFF" w:val="clear"/>
            <w:vAlign w:val="bottom"/>
          </w:tcPr>
          <w:p>
            <w:pPr>
              <w:pStyle w:val="TableContents"/>
              <w:bidi w:val="0"/>
              <w:spacing w:before="0" w:after="0"/>
              <w:jc w:val="right"/>
              <w:rPr>
                <w:color w:val="000000"/>
              </w:rPr>
            </w:pPr>
            <w:r>
              <w:rPr>
                <w:color w:val="000000"/>
              </w:rPr>
              <w:t>29,084,971</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05" w:type="dxa"/>
            <w:tcBorders/>
            <w:shd w:fill="CCEEFF" w:val="clear"/>
            <w:vAlign w:val="bottom"/>
          </w:tcPr>
          <w:p>
            <w:pPr>
              <w:pStyle w:val="TableContents"/>
              <w:bidi w:val="0"/>
              <w:spacing w:before="0" w:after="0"/>
              <w:jc w:val="right"/>
              <w:rPr>
                <w:color w:val="000000"/>
              </w:rPr>
            </w:pPr>
            <w:r>
              <w:rPr>
                <w:color w:val="000000"/>
              </w:rPr>
              <w:t>(3,975,352</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6860" w:type="dxa"/>
            <w:tcBorders/>
            <w:vAlign w:val="bottom"/>
          </w:tcPr>
          <w:p>
            <w:pPr>
              <w:pStyle w:val="TableContents"/>
              <w:bidi w:val="0"/>
              <w:spacing w:before="0" w:after="0"/>
              <w:ind w:left="540" w:right="0" w:hanging="180"/>
              <w:jc w:val="left"/>
              <w:rPr>
                <w:color w:val="000000"/>
              </w:rPr>
            </w:pPr>
            <w:r>
              <w:rPr>
                <w:color w:val="000000"/>
              </w:rPr>
              <w:t>Unearned premiums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325" w:type="dxa"/>
            <w:tcBorders/>
            <w:vAlign w:val="bottom"/>
          </w:tcPr>
          <w:p>
            <w:pPr>
              <w:pStyle w:val="TableContents"/>
              <w:bidi w:val="0"/>
              <w:spacing w:before="0" w:after="0"/>
              <w:jc w:val="right"/>
              <w:rPr>
                <w:color w:val="000000"/>
              </w:rPr>
            </w:pPr>
            <w:r>
              <w:rPr>
                <w:color w:val="000000"/>
              </w:rPr>
              <w:t>48,651,185</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0"/>
              <w:jc w:val="right"/>
              <w:rPr>
                <w:color w:val="000000"/>
              </w:rPr>
            </w:pPr>
            <w:r>
              <w:rPr>
                <w:color w:val="000000"/>
              </w:rPr>
              <w:t>23,062,029</w:t>
            </w:r>
          </w:p>
        </w:tc>
        <w:tc>
          <w:tcPr>
            <w:tcW w:w="170" w:type="dxa"/>
            <w:tcBorders/>
            <w:vAlign w:val="bottom"/>
          </w:tcPr>
          <w:p>
            <w:pPr>
              <w:pStyle w:val="TableContents"/>
              <w:bidi w:val="0"/>
              <w:spacing w:before="0" w:after="283"/>
              <w:jc w:val="left"/>
              <w:rPr>
                <w:color w:val="000000"/>
              </w:rPr>
            </w:pPr>
            <w:r>
              <w:rPr>
                <w:color w:val="000000"/>
              </w:rPr>
              <w:t> </w:t>
            </w:r>
          </w:p>
        </w:tc>
      </w:tr>
      <w:tr>
        <w:trPr/>
        <w:tc>
          <w:tcPr>
            <w:tcW w:w="6860" w:type="dxa"/>
            <w:tcBorders/>
            <w:shd w:fill="CCEEFF" w:val="clear"/>
            <w:vAlign w:val="bottom"/>
          </w:tcPr>
          <w:p>
            <w:pPr>
              <w:pStyle w:val="TableContents"/>
              <w:bidi w:val="0"/>
              <w:spacing w:before="0" w:after="0"/>
              <w:ind w:left="540" w:right="0" w:hanging="180"/>
              <w:jc w:val="left"/>
              <w:rPr>
                <w:color w:val="000000"/>
              </w:rPr>
            </w:pPr>
            <w:r>
              <w:rPr>
                <w:color w:val="000000"/>
              </w:rPr>
              <w:t>Premiums receivable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325" w:type="dxa"/>
            <w:tcBorders/>
            <w:shd w:fill="CCEEFF" w:val="clear"/>
            <w:vAlign w:val="bottom"/>
          </w:tcPr>
          <w:p>
            <w:pPr>
              <w:pStyle w:val="TableContents"/>
              <w:bidi w:val="0"/>
              <w:spacing w:before="0" w:after="0"/>
              <w:jc w:val="right"/>
              <w:rPr>
                <w:color w:val="000000"/>
              </w:rPr>
            </w:pPr>
            <w:r>
              <w:rPr>
                <w:color w:val="000000"/>
              </w:rPr>
              <w:t>(37,015,225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05" w:type="dxa"/>
            <w:tcBorders/>
            <w:shd w:fill="CCEEFF" w:val="clear"/>
            <w:vAlign w:val="bottom"/>
          </w:tcPr>
          <w:p>
            <w:pPr>
              <w:pStyle w:val="TableContents"/>
              <w:bidi w:val="0"/>
              <w:spacing w:before="0" w:after="0"/>
              <w:jc w:val="right"/>
              <w:rPr>
                <w:color w:val="000000"/>
              </w:rPr>
            </w:pPr>
            <w:r>
              <w:rPr>
                <w:color w:val="000000"/>
              </w:rPr>
              <w:t>(17,778,303</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6860" w:type="dxa"/>
            <w:tcBorders/>
            <w:vAlign w:val="bottom"/>
          </w:tcPr>
          <w:p>
            <w:pPr>
              <w:pStyle w:val="TableContents"/>
              <w:bidi w:val="0"/>
              <w:spacing w:before="0" w:after="0"/>
              <w:ind w:left="540" w:right="0" w:hanging="180"/>
              <w:jc w:val="left"/>
              <w:rPr>
                <w:color w:val="000000"/>
              </w:rPr>
            </w:pPr>
            <w:r>
              <w:rPr>
                <w:color w:val="000000"/>
              </w:rPr>
              <w:t>Deferred acquisition costs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325" w:type="dxa"/>
            <w:tcBorders/>
            <w:vAlign w:val="bottom"/>
          </w:tcPr>
          <w:p>
            <w:pPr>
              <w:pStyle w:val="TableContents"/>
              <w:bidi w:val="0"/>
              <w:spacing w:before="0" w:after="0"/>
              <w:jc w:val="right"/>
              <w:rPr>
                <w:color w:val="000000"/>
              </w:rPr>
            </w:pPr>
            <w:r>
              <w:rPr>
                <w:color w:val="000000"/>
              </w:rPr>
              <w:t>(3,230,073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0"/>
              <w:jc w:val="right"/>
              <w:rPr>
                <w:color w:val="000000"/>
              </w:rPr>
            </w:pPr>
            <w:r>
              <w:rPr>
                <w:color w:val="000000"/>
              </w:rPr>
              <w:t>(3,273,237</w:t>
            </w:r>
          </w:p>
        </w:tc>
        <w:tc>
          <w:tcPr>
            <w:tcW w:w="170" w:type="dxa"/>
            <w:tcBorders/>
            <w:vAlign w:val="bottom"/>
          </w:tcPr>
          <w:p>
            <w:pPr>
              <w:pStyle w:val="TableContents"/>
              <w:bidi w:val="0"/>
              <w:spacing w:before="0" w:after="0"/>
              <w:jc w:val="left"/>
              <w:rPr>
                <w:color w:val="000000"/>
              </w:rPr>
            </w:pPr>
            <w:r>
              <w:rPr>
                <w:color w:val="000000"/>
              </w:rPr>
              <w:t>)</w:t>
            </w:r>
          </w:p>
        </w:tc>
      </w:tr>
      <w:tr>
        <w:trPr/>
        <w:tc>
          <w:tcPr>
            <w:tcW w:w="6860" w:type="dxa"/>
            <w:tcBorders/>
            <w:shd w:fill="CCEEFF" w:val="clear"/>
            <w:vAlign w:val="bottom"/>
          </w:tcPr>
          <w:p>
            <w:pPr>
              <w:pStyle w:val="TableContents"/>
              <w:bidi w:val="0"/>
              <w:spacing w:before="0" w:after="0"/>
              <w:ind w:left="540" w:right="0" w:hanging="180"/>
              <w:jc w:val="left"/>
              <w:rPr>
                <w:color w:val="000000"/>
              </w:rPr>
            </w:pPr>
            <w:r>
              <w:rPr>
                <w:color w:val="000000"/>
              </w:rPr>
              <w:t>Deferred income taxes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325" w:type="dxa"/>
            <w:tcBorders/>
            <w:shd w:fill="CCEEFF" w:val="clear"/>
            <w:vAlign w:val="bottom"/>
          </w:tcPr>
          <w:p>
            <w:pPr>
              <w:pStyle w:val="TableContents"/>
              <w:bidi w:val="0"/>
              <w:spacing w:before="0" w:after="0"/>
              <w:jc w:val="right"/>
              <w:rPr>
                <w:color w:val="000000"/>
              </w:rPr>
            </w:pPr>
            <w:r>
              <w:rPr>
                <w:color w:val="000000"/>
              </w:rPr>
              <w:t>94,222</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05" w:type="dxa"/>
            <w:tcBorders/>
            <w:shd w:fill="CCEEFF" w:val="clear"/>
            <w:vAlign w:val="bottom"/>
          </w:tcPr>
          <w:p>
            <w:pPr>
              <w:pStyle w:val="TableContents"/>
              <w:bidi w:val="0"/>
              <w:spacing w:before="0" w:after="0"/>
              <w:jc w:val="right"/>
              <w:rPr>
                <w:color w:val="000000"/>
              </w:rPr>
            </w:pPr>
            <w:r>
              <w:rPr>
                <w:color w:val="000000"/>
              </w:rPr>
              <w:t>341,554</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6860" w:type="dxa"/>
            <w:tcBorders/>
            <w:vAlign w:val="bottom"/>
          </w:tcPr>
          <w:p>
            <w:pPr>
              <w:pStyle w:val="TableContents"/>
              <w:bidi w:val="0"/>
              <w:spacing w:before="0" w:after="0"/>
              <w:ind w:left="540" w:right="0" w:hanging="180"/>
              <w:jc w:val="left"/>
              <w:rPr>
                <w:color w:val="000000"/>
              </w:rPr>
            </w:pPr>
            <w:r>
              <w:rPr>
                <w:color w:val="000000"/>
              </w:rPr>
              <w:t>Reinsurance receivable</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325" w:type="dxa"/>
            <w:tcBorders/>
            <w:vAlign w:val="bottom"/>
          </w:tcPr>
          <w:p>
            <w:pPr>
              <w:pStyle w:val="TableContents"/>
              <w:bidi w:val="0"/>
              <w:spacing w:before="0" w:after="0"/>
              <w:jc w:val="right"/>
              <w:rPr>
                <w:color w:val="000000"/>
              </w:rPr>
            </w:pPr>
            <w:r>
              <w:rPr>
                <w:color w:val="000000"/>
              </w:rPr>
              <w:t>(14,536,433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0"/>
              <w:jc w:val="right"/>
              <w:rPr>
                <w:color w:val="000000"/>
              </w:rPr>
            </w:pPr>
            <w:r>
              <w:rPr>
                <w:color w:val="000000"/>
              </w:rPr>
              <w:t>9,617,024</w:t>
            </w:r>
          </w:p>
        </w:tc>
        <w:tc>
          <w:tcPr>
            <w:tcW w:w="170" w:type="dxa"/>
            <w:tcBorders/>
            <w:vAlign w:val="bottom"/>
          </w:tcPr>
          <w:p>
            <w:pPr>
              <w:pStyle w:val="TableContents"/>
              <w:bidi w:val="0"/>
              <w:spacing w:before="0" w:after="283"/>
              <w:jc w:val="left"/>
              <w:rPr>
                <w:color w:val="000000"/>
              </w:rPr>
            </w:pPr>
            <w:r>
              <w:rPr>
                <w:color w:val="000000"/>
              </w:rPr>
              <w:t> </w:t>
            </w:r>
          </w:p>
        </w:tc>
      </w:tr>
      <w:tr>
        <w:trPr/>
        <w:tc>
          <w:tcPr>
            <w:tcW w:w="6860" w:type="dxa"/>
            <w:tcBorders/>
            <w:shd w:fill="CCEEFF" w:val="clear"/>
            <w:vAlign w:val="bottom"/>
          </w:tcPr>
          <w:p>
            <w:pPr>
              <w:pStyle w:val="TableContents"/>
              <w:bidi w:val="0"/>
              <w:spacing w:before="0" w:after="0"/>
              <w:ind w:left="540" w:right="0" w:hanging="180"/>
              <w:jc w:val="left"/>
              <w:rPr>
                <w:color w:val="000000"/>
              </w:rPr>
            </w:pPr>
            <w:r>
              <w:rPr>
                <w:color w:val="000000"/>
              </w:rPr>
              <w:t>Prepaid reinsurance premiums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325" w:type="dxa"/>
            <w:tcBorders/>
            <w:shd w:fill="CCEEFF" w:val="clear"/>
            <w:vAlign w:val="bottom"/>
          </w:tcPr>
          <w:p>
            <w:pPr>
              <w:pStyle w:val="TableContents"/>
              <w:bidi w:val="0"/>
              <w:spacing w:before="0" w:after="0"/>
              <w:jc w:val="right"/>
              <w:rPr>
                <w:color w:val="000000"/>
              </w:rPr>
            </w:pPr>
            <w:r>
              <w:rPr>
                <w:color w:val="000000"/>
              </w:rPr>
              <w:t>(26,881,261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05" w:type="dxa"/>
            <w:tcBorders/>
            <w:shd w:fill="CCEEFF" w:val="clear"/>
            <w:vAlign w:val="bottom"/>
          </w:tcPr>
          <w:p>
            <w:pPr>
              <w:pStyle w:val="TableContents"/>
              <w:bidi w:val="0"/>
              <w:spacing w:before="0" w:after="0"/>
              <w:jc w:val="right"/>
              <w:rPr>
                <w:color w:val="000000"/>
              </w:rPr>
            </w:pPr>
            <w:r>
              <w:rPr>
                <w:color w:val="000000"/>
              </w:rPr>
              <w:t>(6,633,206</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6860" w:type="dxa"/>
            <w:tcBorders/>
            <w:vAlign w:val="bottom"/>
          </w:tcPr>
          <w:p>
            <w:pPr>
              <w:pStyle w:val="TableContents"/>
              <w:bidi w:val="0"/>
              <w:spacing w:before="0" w:after="0"/>
              <w:ind w:left="540" w:right="0" w:hanging="180"/>
              <w:jc w:val="left"/>
              <w:rPr>
                <w:color w:val="000000"/>
              </w:rPr>
            </w:pPr>
            <w:r>
              <w:rPr>
                <w:color w:val="000000"/>
              </w:rPr>
              <w:t>Accrued investment income</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325" w:type="dxa"/>
            <w:tcBorders/>
            <w:vAlign w:val="bottom"/>
          </w:tcPr>
          <w:p>
            <w:pPr>
              <w:pStyle w:val="TableContents"/>
              <w:bidi w:val="0"/>
              <w:spacing w:before="0" w:after="0"/>
              <w:jc w:val="right"/>
              <w:rPr>
                <w:color w:val="000000"/>
              </w:rPr>
            </w:pPr>
            <w:r>
              <w:rPr>
                <w:color w:val="000000"/>
              </w:rPr>
              <w:t>(511,775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0"/>
              <w:jc w:val="right"/>
              <w:rPr>
                <w:color w:val="000000"/>
              </w:rPr>
            </w:pPr>
            <w:r>
              <w:rPr>
                <w:color w:val="000000"/>
              </w:rPr>
              <w:t>(231,469</w:t>
            </w:r>
          </w:p>
        </w:tc>
        <w:tc>
          <w:tcPr>
            <w:tcW w:w="170" w:type="dxa"/>
            <w:tcBorders/>
            <w:vAlign w:val="bottom"/>
          </w:tcPr>
          <w:p>
            <w:pPr>
              <w:pStyle w:val="TableContents"/>
              <w:bidi w:val="0"/>
              <w:spacing w:before="0" w:after="0"/>
              <w:jc w:val="left"/>
              <w:rPr>
                <w:color w:val="000000"/>
              </w:rPr>
            </w:pPr>
            <w:r>
              <w:rPr>
                <w:color w:val="000000"/>
              </w:rPr>
              <w:t>)</w:t>
            </w:r>
          </w:p>
        </w:tc>
      </w:tr>
      <w:tr>
        <w:trPr/>
        <w:tc>
          <w:tcPr>
            <w:tcW w:w="6860" w:type="dxa"/>
            <w:tcBorders/>
            <w:shd w:fill="CCEEFF" w:val="clear"/>
            <w:vAlign w:val="bottom"/>
          </w:tcPr>
          <w:p>
            <w:pPr>
              <w:pStyle w:val="TableContents"/>
              <w:bidi w:val="0"/>
              <w:spacing w:before="0" w:after="0"/>
              <w:ind w:left="540" w:right="0" w:hanging="180"/>
              <w:jc w:val="left"/>
              <w:rPr>
                <w:color w:val="000000"/>
              </w:rPr>
            </w:pPr>
            <w:r>
              <w:rPr>
                <w:color w:val="000000"/>
              </w:rPr>
              <w:t>Due from affiliate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325" w:type="dxa"/>
            <w:tcBorders/>
            <w:shd w:fill="CCEEFF" w:val="clear"/>
            <w:vAlign w:val="bottom"/>
          </w:tcPr>
          <w:p>
            <w:pPr>
              <w:pStyle w:val="TableContents"/>
              <w:bidi w:val="0"/>
              <w:spacing w:before="0" w:after="0"/>
              <w:jc w:val="right"/>
              <w:rPr>
                <w:color w:val="000000"/>
              </w:rPr>
            </w:pPr>
            <w:r>
              <w:rPr>
                <w:color w:val="000000"/>
              </w:rPr>
              <w:t>(1,994,246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05" w:type="dxa"/>
            <w:tcBorders/>
            <w:shd w:fill="CCEEFF" w:val="clear"/>
            <w:vAlign w:val="bottom"/>
          </w:tcPr>
          <w:p>
            <w:pPr>
              <w:pStyle w:val="TableContents"/>
              <w:bidi w:val="0"/>
              <w:spacing w:before="0" w:after="0"/>
              <w:jc w:val="right"/>
              <w:rPr>
                <w:color w:val="000000"/>
              </w:rPr>
            </w:pPr>
            <w:r>
              <w:rPr>
                <w:color w:val="000000"/>
              </w:rPr>
              <w:t>1,557,386</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6860" w:type="dxa"/>
            <w:tcBorders/>
            <w:vAlign w:val="bottom"/>
          </w:tcPr>
          <w:p>
            <w:pPr>
              <w:pStyle w:val="TableContents"/>
              <w:bidi w:val="0"/>
              <w:spacing w:before="0" w:after="0"/>
              <w:ind w:left="540" w:right="0" w:hanging="180"/>
              <w:jc w:val="left"/>
              <w:rPr>
                <w:color w:val="000000"/>
              </w:rPr>
            </w:pPr>
            <w:r>
              <w:rPr>
                <w:color w:val="000000"/>
              </w:rPr>
              <w:t>Reinsurance balances payable</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325" w:type="dxa"/>
            <w:tcBorders/>
            <w:vAlign w:val="bottom"/>
          </w:tcPr>
          <w:p>
            <w:pPr>
              <w:pStyle w:val="TableContents"/>
              <w:bidi w:val="0"/>
              <w:spacing w:before="0" w:after="0"/>
              <w:jc w:val="right"/>
              <w:rPr>
                <w:color w:val="000000"/>
              </w:rPr>
            </w:pPr>
            <w:r>
              <w:rPr>
                <w:color w:val="000000"/>
              </w:rPr>
              <w:t>(1,525,710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0"/>
              <w:jc w:val="right"/>
              <w:rPr>
                <w:color w:val="000000"/>
              </w:rPr>
            </w:pPr>
            <w:r>
              <w:rPr>
                <w:color w:val="000000"/>
              </w:rPr>
              <w:t>(1,045,052</w:t>
            </w:r>
          </w:p>
        </w:tc>
        <w:tc>
          <w:tcPr>
            <w:tcW w:w="170" w:type="dxa"/>
            <w:tcBorders/>
            <w:vAlign w:val="bottom"/>
          </w:tcPr>
          <w:p>
            <w:pPr>
              <w:pStyle w:val="TableContents"/>
              <w:bidi w:val="0"/>
              <w:spacing w:before="0" w:after="0"/>
              <w:jc w:val="left"/>
              <w:rPr>
                <w:color w:val="000000"/>
              </w:rPr>
            </w:pPr>
            <w:r>
              <w:rPr>
                <w:color w:val="000000"/>
              </w:rPr>
              <w:t>)</w:t>
            </w:r>
          </w:p>
        </w:tc>
      </w:tr>
      <w:tr>
        <w:trPr/>
        <w:tc>
          <w:tcPr>
            <w:tcW w:w="6860" w:type="dxa"/>
            <w:tcBorders/>
            <w:shd w:fill="CCEEFF" w:val="clear"/>
            <w:vAlign w:val="bottom"/>
          </w:tcPr>
          <w:p>
            <w:pPr>
              <w:pStyle w:val="TableContents"/>
              <w:bidi w:val="0"/>
              <w:spacing w:before="0" w:after="0"/>
              <w:ind w:left="540" w:right="0" w:hanging="180"/>
              <w:jc w:val="left"/>
              <w:rPr>
                <w:color w:val="000000"/>
              </w:rPr>
            </w:pPr>
            <w:r>
              <w:rPr>
                <w:color w:val="000000"/>
              </w:rPr>
              <w:t>Current income taxes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325" w:type="dxa"/>
            <w:tcBorders/>
            <w:shd w:fill="CCEEFF" w:val="clear"/>
            <w:vAlign w:val="bottom"/>
          </w:tcPr>
          <w:p>
            <w:pPr>
              <w:pStyle w:val="TableContents"/>
              <w:bidi w:val="0"/>
              <w:spacing w:before="0" w:after="0"/>
              <w:jc w:val="right"/>
              <w:rPr>
                <w:color w:val="000000"/>
              </w:rPr>
            </w:pPr>
            <w:r>
              <w:rPr>
                <w:color w:val="000000"/>
              </w:rPr>
              <w:t>1,335,419</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05" w:type="dxa"/>
            <w:tcBorders/>
            <w:shd w:fill="CCEEFF" w:val="clear"/>
            <w:vAlign w:val="bottom"/>
          </w:tcPr>
          <w:p>
            <w:pPr>
              <w:pStyle w:val="TableContents"/>
              <w:bidi w:val="0"/>
              <w:spacing w:before="0" w:after="0"/>
              <w:jc w:val="right"/>
              <w:rPr>
                <w:color w:val="000000"/>
              </w:rPr>
            </w:pPr>
            <w:r>
              <w:rPr>
                <w:color w:val="000000"/>
              </w:rPr>
              <w:t>(6,399,981</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6860" w:type="dxa"/>
            <w:tcBorders/>
            <w:vAlign w:val="bottom"/>
          </w:tcPr>
          <w:p>
            <w:pPr>
              <w:pStyle w:val="TableContents"/>
              <w:bidi w:val="0"/>
              <w:spacing w:before="0" w:after="0"/>
              <w:ind w:left="540" w:right="0" w:hanging="180"/>
              <w:jc w:val="left"/>
              <w:rPr>
                <w:color w:val="000000"/>
              </w:rPr>
            </w:pPr>
            <w:r>
              <w:rPr>
                <w:color w:val="000000"/>
              </w:rPr>
              <w:t>Accrued expenses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325" w:type="dxa"/>
            <w:tcBorders/>
            <w:vAlign w:val="bottom"/>
          </w:tcPr>
          <w:p>
            <w:pPr>
              <w:pStyle w:val="TableContents"/>
              <w:bidi w:val="0"/>
              <w:spacing w:before="0" w:after="0"/>
              <w:jc w:val="right"/>
              <w:rPr>
                <w:color w:val="000000"/>
              </w:rPr>
            </w:pPr>
            <w:r>
              <w:rPr>
                <w:color w:val="000000"/>
              </w:rPr>
              <w:t>(138,318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0"/>
              <w:jc w:val="right"/>
              <w:rPr>
                <w:color w:val="000000"/>
              </w:rPr>
            </w:pPr>
            <w:r>
              <w:rPr>
                <w:color w:val="000000"/>
              </w:rPr>
              <w:t>(183,779</w:t>
            </w:r>
          </w:p>
        </w:tc>
        <w:tc>
          <w:tcPr>
            <w:tcW w:w="170" w:type="dxa"/>
            <w:tcBorders/>
            <w:vAlign w:val="bottom"/>
          </w:tcPr>
          <w:p>
            <w:pPr>
              <w:pStyle w:val="TableContents"/>
              <w:bidi w:val="0"/>
              <w:spacing w:before="0" w:after="0"/>
              <w:jc w:val="left"/>
              <w:rPr>
                <w:color w:val="000000"/>
              </w:rPr>
            </w:pPr>
            <w:r>
              <w:rPr>
                <w:color w:val="000000"/>
              </w:rPr>
              <w:t>)</w:t>
            </w:r>
          </w:p>
        </w:tc>
      </w:tr>
      <w:tr>
        <w:trPr/>
        <w:tc>
          <w:tcPr>
            <w:tcW w:w="6860" w:type="dxa"/>
            <w:tcBorders/>
            <w:shd w:fill="CCEEFF" w:val="clear"/>
            <w:vAlign w:val="bottom"/>
          </w:tcPr>
          <w:p>
            <w:pPr>
              <w:pStyle w:val="TableContents"/>
              <w:bidi w:val="0"/>
              <w:spacing w:before="0" w:after="0"/>
              <w:ind w:left="540" w:right="0" w:hanging="180"/>
              <w:jc w:val="left"/>
              <w:rPr>
                <w:color w:val="000000"/>
              </w:rPr>
            </w:pPr>
            <w:r>
              <w:rPr>
                <w:color w:val="000000"/>
              </w:rPr>
              <w:t>Other, net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341,261</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(107,301</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6860" w:type="dxa"/>
            <w:tcBorders/>
            <w:vAlign w:val="bottom"/>
          </w:tcPr>
          <w:p>
            <w:pPr>
              <w:pStyle w:val="TableContents"/>
              <w:bidi w:val="0"/>
              <w:spacing w:before="0" w:after="0"/>
              <w:ind w:left="720" w:right="0" w:hanging="180"/>
              <w:jc w:val="left"/>
              <w:rPr>
                <w:color w:val="000000"/>
              </w:rPr>
            </w:pPr>
            <w:r>
              <w:rPr>
                <w:color w:val="000000"/>
              </w:rPr>
              <w:t>Net adjustments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(7,743,016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(4,190,033</w:t>
            </w:r>
          </w:p>
        </w:tc>
        <w:tc>
          <w:tcPr>
            <w:tcW w:w="170" w:type="dxa"/>
            <w:tcBorders/>
            <w:vAlign w:val="bottom"/>
          </w:tcPr>
          <w:p>
            <w:pPr>
              <w:pStyle w:val="TableContents"/>
              <w:bidi w:val="0"/>
              <w:spacing w:before="0" w:after="0"/>
              <w:jc w:val="left"/>
              <w:rPr>
                <w:color w:val="000000"/>
              </w:rPr>
            </w:pPr>
            <w:r>
              <w:rPr>
                <w:color w:val="000000"/>
              </w:rPr>
              <w:t>)</w:t>
            </w:r>
          </w:p>
        </w:tc>
      </w:tr>
      <w:tr>
        <w:trPr/>
        <w:tc>
          <w:tcPr>
            <w:tcW w:w="6860" w:type="dxa"/>
            <w:tcBorders/>
            <w:shd w:fill="CCEEFF" w:val="clear"/>
            <w:vAlign w:val="bottom"/>
          </w:tcPr>
          <w:p>
            <w:pPr>
              <w:pStyle w:val="TableContents"/>
              <w:bidi w:val="0"/>
              <w:spacing w:before="0" w:after="0"/>
              <w:ind w:left="540" w:right="0" w:hanging="180"/>
              <w:jc w:val="left"/>
              <w:rPr>
                <w:color w:val="000000"/>
              </w:rPr>
            </w:pPr>
            <w:r>
              <w:rPr>
                <w:color w:val="000000"/>
              </w:rPr>
              <w:t>Net cash provided by operating activities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26,073,337</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37,881,261</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6860" w:type="dxa"/>
            <w:tcBorders/>
            <w:vAlign w:val="bottom"/>
          </w:tcPr>
          <w:p>
            <w:pPr>
              <w:pStyle w:val="TableContents"/>
              <w:bidi w:val="0"/>
              <w:spacing w:before="0" w:after="0"/>
              <w:ind w:left="180" w:right="0" w:hanging="180"/>
              <w:jc w:val="left"/>
              <w:rPr>
                <w:b/>
                <w:color w:val="000000"/>
              </w:rPr>
            </w:pPr>
            <w:r>
              <w:rPr>
                <w:b/>
                <w:color w:val="000000"/>
              </w:rPr>
              <w:t>Cash Flows from Investing Activities: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325"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r>
      <w:tr>
        <w:trPr/>
        <w:tc>
          <w:tcPr>
            <w:tcW w:w="6860" w:type="dxa"/>
            <w:tcBorders/>
            <w:shd w:fill="CCEEFF" w:val="clear"/>
            <w:vAlign w:val="bottom"/>
          </w:tcPr>
          <w:p>
            <w:pPr>
              <w:pStyle w:val="TableContents"/>
              <w:bidi w:val="0"/>
              <w:spacing w:before="0" w:after="0"/>
              <w:ind w:left="360" w:right="0" w:hanging="180"/>
              <w:jc w:val="left"/>
              <w:rPr>
                <w:color w:val="000000"/>
              </w:rPr>
            </w:pPr>
            <w:r>
              <w:rPr>
                <w:color w:val="000000"/>
              </w:rPr>
              <w:t>Purchases of fixed maturities, held to maturity</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325" w:type="dxa"/>
            <w:tcBorders/>
            <w:shd w:fill="CCEEFF" w:val="clear"/>
            <w:vAlign w:val="bottom"/>
          </w:tcPr>
          <w:p>
            <w:pPr>
              <w:pStyle w:val="TableContents"/>
              <w:bidi w:val="0"/>
              <w:spacing w:before="0" w:after="0"/>
              <w:jc w:val="right"/>
              <w:rPr>
                <w:color w:val="000000"/>
              </w:rPr>
            </w:pPr>
            <w:r>
              <w:rPr>
                <w:color w:val="000000"/>
              </w:rPr>
              <w:t>(37,339,004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05" w:type="dxa"/>
            <w:tcBorders/>
            <w:shd w:fill="CCEEFF" w:val="clear"/>
            <w:vAlign w:val="bottom"/>
          </w:tcPr>
          <w:p>
            <w:pPr>
              <w:pStyle w:val="TableContents"/>
              <w:bidi w:val="0"/>
              <w:spacing w:before="0" w:after="0"/>
              <w:jc w:val="right"/>
              <w:rPr>
                <w:color w:val="000000"/>
              </w:rPr>
            </w:pPr>
            <w:r>
              <w:rPr>
                <w:color w:val="000000"/>
              </w:rPr>
              <w:t>(48,228,392</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6860" w:type="dxa"/>
            <w:tcBorders/>
            <w:vAlign w:val="bottom"/>
          </w:tcPr>
          <w:p>
            <w:pPr>
              <w:pStyle w:val="TableContents"/>
              <w:bidi w:val="0"/>
              <w:spacing w:before="0" w:after="0"/>
              <w:ind w:left="360" w:right="0" w:hanging="180"/>
              <w:jc w:val="left"/>
              <w:rPr>
                <w:color w:val="000000"/>
              </w:rPr>
            </w:pPr>
            <w:r>
              <w:rPr>
                <w:color w:val="000000"/>
              </w:rPr>
              <w:t>Purchases of fixed maturities, available for sale</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325" w:type="dxa"/>
            <w:tcBorders/>
            <w:vAlign w:val="bottom"/>
          </w:tcPr>
          <w:p>
            <w:pPr>
              <w:pStyle w:val="TableContents"/>
              <w:bidi w:val="0"/>
              <w:spacing w:before="0" w:after="0"/>
              <w:jc w:val="right"/>
              <w:rPr>
                <w:color w:val="000000"/>
              </w:rPr>
            </w:pPr>
            <w:r>
              <w:rPr>
                <w:color w:val="000000"/>
              </w:rPr>
              <w:t>(110,149,362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0"/>
              <w:jc w:val="right"/>
              <w:rPr>
                <w:color w:val="000000"/>
              </w:rPr>
            </w:pPr>
            <w:r>
              <w:rPr>
                <w:color w:val="000000"/>
              </w:rPr>
              <w:t>(93,483,260</w:t>
            </w:r>
          </w:p>
        </w:tc>
        <w:tc>
          <w:tcPr>
            <w:tcW w:w="170" w:type="dxa"/>
            <w:tcBorders/>
            <w:vAlign w:val="bottom"/>
          </w:tcPr>
          <w:p>
            <w:pPr>
              <w:pStyle w:val="TableContents"/>
              <w:bidi w:val="0"/>
              <w:spacing w:before="0" w:after="0"/>
              <w:jc w:val="left"/>
              <w:rPr>
                <w:color w:val="000000"/>
              </w:rPr>
            </w:pPr>
            <w:r>
              <w:rPr>
                <w:color w:val="000000"/>
              </w:rPr>
              <w:t>)</w:t>
            </w:r>
          </w:p>
        </w:tc>
      </w:tr>
      <w:tr>
        <w:trPr/>
        <w:tc>
          <w:tcPr>
            <w:tcW w:w="6860" w:type="dxa"/>
            <w:tcBorders/>
            <w:shd w:fill="CCEEFF" w:val="clear"/>
            <w:vAlign w:val="bottom"/>
          </w:tcPr>
          <w:p>
            <w:pPr>
              <w:pStyle w:val="TableContents"/>
              <w:bidi w:val="0"/>
              <w:spacing w:before="0" w:after="0"/>
              <w:ind w:left="180" w:right="0" w:hanging="0"/>
              <w:jc w:val="left"/>
              <w:rPr>
                <w:color w:val="000000"/>
              </w:rPr>
            </w:pPr>
            <w:r>
              <w:rPr>
                <w:color w:val="000000"/>
              </w:rPr>
              <w:t>Purchases of equity securities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325" w:type="dxa"/>
            <w:tcBorders/>
            <w:shd w:fill="CCEEFF" w:val="clear"/>
            <w:vAlign w:val="bottom"/>
          </w:tcPr>
          <w:p>
            <w:pPr>
              <w:pStyle w:val="TableContents"/>
              <w:bidi w:val="0"/>
              <w:spacing w:before="0" w:after="0"/>
              <w:jc w:val="right"/>
              <w:rPr>
                <w:color w:val="000000"/>
              </w:rPr>
            </w:pPr>
            <w:r>
              <w:rPr>
                <w:color w:val="000000"/>
              </w:rPr>
              <w:t>(1,421,238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05" w:type="dxa"/>
            <w:tcBorders/>
            <w:shd w:fill="CCEEFF" w:val="clear"/>
            <w:vAlign w:val="bottom"/>
          </w:tcPr>
          <w:p>
            <w:pPr>
              <w:pStyle w:val="TableContents"/>
              <w:bidi w:val="0"/>
              <w:spacing w:before="0" w:after="0"/>
              <w:jc w:val="right"/>
              <w:rPr>
                <w:color w:val="000000"/>
              </w:rPr>
            </w:pPr>
            <w:r>
              <w:rPr>
                <w:color w:val="000000"/>
              </w:rPr>
              <w:t>(2,512,570</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6860" w:type="dxa"/>
            <w:tcBorders/>
            <w:vAlign w:val="bottom"/>
          </w:tcPr>
          <w:p>
            <w:pPr>
              <w:pStyle w:val="TableContents"/>
              <w:bidi w:val="0"/>
              <w:spacing w:before="0" w:after="0"/>
              <w:ind w:left="360" w:right="0" w:hanging="180"/>
              <w:jc w:val="left"/>
              <w:rPr>
                <w:color w:val="000000"/>
              </w:rPr>
            </w:pPr>
            <w:r>
              <w:rPr>
                <w:color w:val="000000"/>
              </w:rPr>
              <w:t>Maturity of fixed maturities: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325"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r>
      <w:tr>
        <w:trPr/>
        <w:tc>
          <w:tcPr>
            <w:tcW w:w="6860" w:type="dxa"/>
            <w:tcBorders/>
            <w:shd w:fill="CCEEFF" w:val="clear"/>
            <w:vAlign w:val="bottom"/>
          </w:tcPr>
          <w:p>
            <w:pPr>
              <w:pStyle w:val="TableContents"/>
              <w:bidi w:val="0"/>
              <w:spacing w:before="0" w:after="0"/>
              <w:ind w:left="540" w:right="0" w:hanging="180"/>
              <w:jc w:val="left"/>
              <w:rPr>
                <w:color w:val="000000"/>
              </w:rPr>
            </w:pPr>
            <w:r>
              <w:rPr>
                <w:color w:val="000000"/>
              </w:rPr>
              <w:t>Held to maturity</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325" w:type="dxa"/>
            <w:tcBorders/>
            <w:shd w:fill="CCEEFF" w:val="clear"/>
            <w:vAlign w:val="bottom"/>
          </w:tcPr>
          <w:p>
            <w:pPr>
              <w:pStyle w:val="TableContents"/>
              <w:bidi w:val="0"/>
              <w:spacing w:before="0" w:after="0"/>
              <w:jc w:val="right"/>
              <w:rPr>
                <w:color w:val="000000"/>
              </w:rPr>
            </w:pPr>
            <w:r>
              <w:rPr>
                <w:color w:val="000000"/>
              </w:rPr>
              <w:t>10,567,228</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05" w:type="dxa"/>
            <w:tcBorders/>
            <w:shd w:fill="CCEEFF" w:val="clear"/>
            <w:vAlign w:val="bottom"/>
          </w:tcPr>
          <w:p>
            <w:pPr>
              <w:pStyle w:val="TableContents"/>
              <w:bidi w:val="0"/>
              <w:spacing w:before="0" w:after="0"/>
              <w:jc w:val="right"/>
              <w:rPr>
                <w:color w:val="000000"/>
              </w:rPr>
            </w:pPr>
            <w:r>
              <w:rPr>
                <w:color w:val="000000"/>
              </w:rPr>
              <w:t>15,298,111</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6860" w:type="dxa"/>
            <w:tcBorders/>
            <w:vAlign w:val="bottom"/>
          </w:tcPr>
          <w:p>
            <w:pPr>
              <w:pStyle w:val="TableContents"/>
              <w:bidi w:val="0"/>
              <w:spacing w:before="0" w:after="0"/>
              <w:ind w:left="540" w:right="0" w:hanging="180"/>
              <w:jc w:val="left"/>
              <w:rPr>
                <w:color w:val="000000"/>
              </w:rPr>
            </w:pPr>
            <w:r>
              <w:rPr>
                <w:color w:val="000000"/>
              </w:rPr>
              <w:t>Available for sale</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325" w:type="dxa"/>
            <w:tcBorders/>
            <w:vAlign w:val="bottom"/>
          </w:tcPr>
          <w:p>
            <w:pPr>
              <w:pStyle w:val="TableContents"/>
              <w:bidi w:val="0"/>
              <w:spacing w:before="0" w:after="0"/>
              <w:jc w:val="right"/>
              <w:rPr>
                <w:color w:val="000000"/>
              </w:rPr>
            </w:pPr>
            <w:r>
              <w:rPr>
                <w:color w:val="000000"/>
              </w:rPr>
              <w:t>77,654,245</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0"/>
              <w:jc w:val="right"/>
              <w:rPr>
                <w:color w:val="000000"/>
              </w:rPr>
            </w:pPr>
            <w:r>
              <w:rPr>
                <w:color w:val="000000"/>
              </w:rPr>
              <w:t>47,403,605</w:t>
            </w:r>
          </w:p>
        </w:tc>
        <w:tc>
          <w:tcPr>
            <w:tcW w:w="170" w:type="dxa"/>
            <w:tcBorders/>
            <w:vAlign w:val="bottom"/>
          </w:tcPr>
          <w:p>
            <w:pPr>
              <w:pStyle w:val="TableContents"/>
              <w:bidi w:val="0"/>
              <w:spacing w:before="0" w:after="283"/>
              <w:jc w:val="left"/>
              <w:rPr>
                <w:color w:val="000000"/>
              </w:rPr>
            </w:pPr>
            <w:r>
              <w:rPr>
                <w:color w:val="000000"/>
              </w:rPr>
              <w:t> </w:t>
            </w:r>
          </w:p>
        </w:tc>
      </w:tr>
      <w:tr>
        <w:trPr/>
        <w:tc>
          <w:tcPr>
            <w:tcW w:w="6860" w:type="dxa"/>
            <w:tcBorders/>
            <w:shd w:fill="CCEEFF" w:val="clear"/>
            <w:vAlign w:val="bottom"/>
          </w:tcPr>
          <w:p>
            <w:pPr>
              <w:pStyle w:val="TableContents"/>
              <w:bidi w:val="0"/>
              <w:spacing w:before="0" w:after="0"/>
              <w:ind w:left="360" w:right="0" w:hanging="180"/>
              <w:jc w:val="left"/>
              <w:rPr>
                <w:color w:val="000000"/>
              </w:rPr>
            </w:pPr>
            <w:r>
              <w:rPr>
                <w:color w:val="000000"/>
              </w:rPr>
              <w:t>Sales of fixed maturities: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325"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05"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6860" w:type="dxa"/>
            <w:tcBorders/>
            <w:vAlign w:val="bottom"/>
          </w:tcPr>
          <w:p>
            <w:pPr>
              <w:pStyle w:val="TableContents"/>
              <w:bidi w:val="0"/>
              <w:spacing w:before="0" w:after="0"/>
              <w:ind w:left="540" w:right="0" w:hanging="180"/>
              <w:jc w:val="left"/>
              <w:rPr>
                <w:color w:val="000000"/>
              </w:rPr>
            </w:pPr>
            <w:r>
              <w:rPr>
                <w:color w:val="000000"/>
              </w:rPr>
              <w:t>Available for sale</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325" w:type="dxa"/>
            <w:tcBorders/>
            <w:vAlign w:val="bottom"/>
          </w:tcPr>
          <w:p>
            <w:pPr>
              <w:pStyle w:val="TableContents"/>
              <w:bidi w:val="0"/>
              <w:spacing w:before="0" w:after="0"/>
              <w:jc w:val="right"/>
              <w:rPr>
                <w:color w:val="000000"/>
              </w:rPr>
            </w:pPr>
            <w:r>
              <w:rPr>
                <w:color w:val="000000"/>
              </w:rPr>
              <w:t>30,895,776</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0"/>
              <w:jc w:val="right"/>
              <w:rPr>
                <w:color w:val="000000"/>
              </w:rPr>
            </w:pPr>
            <w:r>
              <w:rPr>
                <w:color w:val="000000"/>
              </w:rPr>
              <w:t>45,876,392</w:t>
            </w:r>
          </w:p>
        </w:tc>
        <w:tc>
          <w:tcPr>
            <w:tcW w:w="170" w:type="dxa"/>
            <w:tcBorders/>
            <w:vAlign w:val="bottom"/>
          </w:tcPr>
          <w:p>
            <w:pPr>
              <w:pStyle w:val="TableContents"/>
              <w:bidi w:val="0"/>
              <w:spacing w:before="0" w:after="283"/>
              <w:jc w:val="left"/>
              <w:rPr>
                <w:color w:val="000000"/>
              </w:rPr>
            </w:pPr>
            <w:r>
              <w:rPr>
                <w:color w:val="000000"/>
              </w:rPr>
              <w:t> </w:t>
            </w:r>
          </w:p>
        </w:tc>
      </w:tr>
      <w:tr>
        <w:trPr/>
        <w:tc>
          <w:tcPr>
            <w:tcW w:w="6860" w:type="dxa"/>
            <w:tcBorders/>
            <w:shd w:fill="CCEEFF" w:val="clear"/>
            <w:vAlign w:val="bottom"/>
          </w:tcPr>
          <w:p>
            <w:pPr>
              <w:pStyle w:val="TableContents"/>
              <w:bidi w:val="0"/>
              <w:spacing w:before="0" w:after="0"/>
              <w:ind w:left="180" w:right="0" w:hanging="0"/>
              <w:jc w:val="left"/>
              <w:rPr>
                <w:color w:val="000000"/>
              </w:rPr>
            </w:pPr>
            <w:r>
              <w:rPr>
                <w:color w:val="000000"/>
              </w:rPr>
              <w:t>Sales of equity securities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325" w:type="dxa"/>
            <w:tcBorders/>
            <w:shd w:fill="CCEEFF" w:val="clear"/>
            <w:vAlign w:val="bottom"/>
          </w:tcPr>
          <w:p>
            <w:pPr>
              <w:pStyle w:val="TableContents"/>
              <w:bidi w:val="0"/>
              <w:spacing w:before="0" w:after="0"/>
              <w:jc w:val="right"/>
              <w:rPr>
                <w:color w:val="000000"/>
              </w:rPr>
            </w:pPr>
            <w:r>
              <w:rPr>
                <w:color w:val="000000"/>
              </w:rPr>
              <w:t>976,059</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05" w:type="dxa"/>
            <w:tcBorders/>
            <w:shd w:fill="CCEEFF" w:val="clear"/>
            <w:vAlign w:val="bottom"/>
          </w:tcPr>
          <w:p>
            <w:pPr>
              <w:pStyle w:val="TableContents"/>
              <w:bidi w:val="0"/>
              <w:spacing w:before="0" w:after="0"/>
              <w:jc w:val="right"/>
              <w:rPr>
                <w:color w:val="000000"/>
              </w:rPr>
            </w:pPr>
            <w:r>
              <w:rPr>
                <w:color w:val="000000"/>
              </w:rPr>
              <w:t>2,145,314</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6860" w:type="dxa"/>
            <w:tcBorders/>
            <w:vAlign w:val="bottom"/>
          </w:tcPr>
          <w:p>
            <w:pPr>
              <w:pStyle w:val="TableContents"/>
              <w:bidi w:val="0"/>
              <w:spacing w:before="0" w:after="0"/>
              <w:ind w:left="360" w:right="0" w:hanging="180"/>
              <w:jc w:val="left"/>
              <w:rPr>
                <w:color w:val="000000"/>
              </w:rPr>
            </w:pPr>
            <w:r>
              <w:rPr>
                <w:color w:val="000000"/>
              </w:rPr>
              <w:t>Net sales (purchases) of property and equipment</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325" w:type="dxa"/>
            <w:tcBorders/>
            <w:vAlign w:val="bottom"/>
          </w:tcPr>
          <w:p>
            <w:pPr>
              <w:pStyle w:val="TableContents"/>
              <w:bidi w:val="0"/>
              <w:spacing w:before="0" w:after="0"/>
              <w:jc w:val="right"/>
              <w:rPr>
                <w:color w:val="000000"/>
              </w:rPr>
            </w:pPr>
            <w:r>
              <w:rPr>
                <w:color w:val="000000"/>
              </w:rPr>
              <w:t>325</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0"/>
              <w:jc w:val="right"/>
              <w:rPr>
                <w:color w:val="000000"/>
              </w:rPr>
            </w:pPr>
            <w:r>
              <w:rPr>
                <w:color w:val="000000"/>
              </w:rPr>
              <w:t>(100</w:t>
            </w:r>
          </w:p>
        </w:tc>
        <w:tc>
          <w:tcPr>
            <w:tcW w:w="170" w:type="dxa"/>
            <w:tcBorders/>
            <w:vAlign w:val="bottom"/>
          </w:tcPr>
          <w:p>
            <w:pPr>
              <w:pStyle w:val="TableContents"/>
              <w:bidi w:val="0"/>
              <w:spacing w:before="0" w:after="0"/>
              <w:jc w:val="left"/>
              <w:rPr>
                <w:color w:val="000000"/>
              </w:rPr>
            </w:pPr>
            <w:r>
              <w:rPr>
                <w:color w:val="000000"/>
              </w:rPr>
              <w:t>)</w:t>
            </w:r>
          </w:p>
        </w:tc>
      </w:tr>
      <w:tr>
        <w:trPr/>
        <w:tc>
          <w:tcPr>
            <w:tcW w:w="6860" w:type="dxa"/>
            <w:tcBorders/>
            <w:shd w:fill="CCEEFF" w:val="clear"/>
            <w:vAlign w:val="bottom"/>
          </w:tcPr>
          <w:p>
            <w:pPr>
              <w:pStyle w:val="TableContents"/>
              <w:bidi w:val="0"/>
              <w:spacing w:before="0" w:after="0"/>
              <w:ind w:left="180" w:right="0" w:hanging="0"/>
              <w:jc w:val="left"/>
              <w:rPr>
                <w:color w:val="000000"/>
              </w:rPr>
            </w:pPr>
            <w:r>
              <w:rPr>
                <w:color w:val="000000"/>
              </w:rPr>
              <w:t>Net sales (purchases) of short-term investments, available for sale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12,182,255</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(205,257</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6860" w:type="dxa"/>
            <w:tcBorders/>
            <w:vAlign w:val="bottom"/>
          </w:tcPr>
          <w:p>
            <w:pPr>
              <w:pStyle w:val="TableContents"/>
              <w:bidi w:val="0"/>
              <w:spacing w:before="0" w:after="0"/>
              <w:ind w:left="540" w:right="0" w:hanging="180"/>
              <w:jc w:val="left"/>
              <w:rPr>
                <w:color w:val="000000"/>
              </w:rPr>
            </w:pPr>
            <w:r>
              <w:rPr>
                <w:color w:val="000000"/>
              </w:rPr>
              <w:t>Net cash used in investing activities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(16,633,716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(33,706,157</w:t>
            </w:r>
          </w:p>
        </w:tc>
        <w:tc>
          <w:tcPr>
            <w:tcW w:w="170" w:type="dxa"/>
            <w:tcBorders/>
            <w:vAlign w:val="bottom"/>
          </w:tcPr>
          <w:p>
            <w:pPr>
              <w:pStyle w:val="TableContents"/>
              <w:bidi w:val="0"/>
              <w:spacing w:before="0" w:after="0"/>
              <w:jc w:val="left"/>
              <w:rPr>
                <w:color w:val="000000"/>
              </w:rPr>
            </w:pPr>
            <w:r>
              <w:rPr>
                <w:color w:val="000000"/>
              </w:rPr>
              <w:t>)</w:t>
            </w:r>
          </w:p>
        </w:tc>
      </w:tr>
      <w:tr>
        <w:trPr/>
        <w:tc>
          <w:tcPr>
            <w:tcW w:w="6860" w:type="dxa"/>
            <w:tcBorders/>
            <w:shd w:fill="CCEEFF" w:val="clear"/>
            <w:vAlign w:val="bottom"/>
          </w:tcPr>
          <w:p>
            <w:pPr>
              <w:pStyle w:val="TableContents"/>
              <w:bidi w:val="0"/>
              <w:spacing w:before="0" w:after="0"/>
              <w:ind w:left="180" w:right="0" w:hanging="180"/>
              <w:jc w:val="left"/>
              <w:rPr>
                <w:b/>
                <w:color w:val="000000"/>
              </w:rPr>
            </w:pPr>
            <w:r>
              <w:rPr>
                <w:b/>
                <w:color w:val="000000"/>
              </w:rPr>
              <w:t>Cash Flows from Financing Activities: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325"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05" w:type="dxa"/>
            <w:tcBorders/>
            <w:shd w:fill="CCEEFF" w:val="clear"/>
            <w:vAlign w:val="bottom"/>
          </w:tcPr>
          <w:p>
            <w:pPr>
              <w:pStyle w:val="TableContents"/>
              <w:bidi w:val="0"/>
              <w:spacing w:before="0" w:after="283"/>
              <w:jc w:val="righ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6860" w:type="dxa"/>
            <w:tcBorders/>
            <w:vAlign w:val="bottom"/>
          </w:tcPr>
          <w:p>
            <w:pPr>
              <w:pStyle w:val="TableContents"/>
              <w:bidi w:val="0"/>
              <w:spacing w:before="0" w:after="0"/>
              <w:ind w:left="360" w:right="0" w:hanging="180"/>
              <w:jc w:val="left"/>
              <w:rPr>
                <w:color w:val="000000"/>
              </w:rPr>
            </w:pPr>
            <w:r>
              <w:rPr>
                <w:color w:val="000000"/>
              </w:rPr>
              <w:t>Cash dividends paid</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325" w:type="dxa"/>
            <w:tcBorders/>
            <w:vAlign w:val="bottom"/>
          </w:tcPr>
          <w:p>
            <w:pPr>
              <w:pStyle w:val="TableContents"/>
              <w:bidi w:val="0"/>
              <w:spacing w:before="0" w:after="0"/>
              <w:jc w:val="right"/>
              <w:rPr>
                <w:color w:val="000000"/>
              </w:rPr>
            </w:pPr>
            <w:r>
              <w:rPr>
                <w:color w:val="000000"/>
              </w:rPr>
              <w:t>(13,689,601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0"/>
              <w:jc w:val="right"/>
              <w:rPr>
                <w:color w:val="000000"/>
              </w:rPr>
            </w:pPr>
            <w:r>
              <w:rPr>
                <w:color w:val="000000"/>
              </w:rPr>
              <w:t>(12,523,188</w:t>
            </w:r>
          </w:p>
        </w:tc>
        <w:tc>
          <w:tcPr>
            <w:tcW w:w="170" w:type="dxa"/>
            <w:tcBorders/>
            <w:vAlign w:val="bottom"/>
          </w:tcPr>
          <w:p>
            <w:pPr>
              <w:pStyle w:val="TableContents"/>
              <w:bidi w:val="0"/>
              <w:spacing w:before="0" w:after="0"/>
              <w:jc w:val="left"/>
              <w:rPr>
                <w:color w:val="000000"/>
              </w:rPr>
            </w:pPr>
            <w:r>
              <w:rPr>
                <w:color w:val="000000"/>
              </w:rPr>
              <w:t>)</w:t>
            </w:r>
          </w:p>
        </w:tc>
      </w:tr>
      <w:tr>
        <w:trPr/>
        <w:tc>
          <w:tcPr>
            <w:tcW w:w="6860" w:type="dxa"/>
            <w:tcBorders/>
            <w:shd w:fill="CCEEFF" w:val="clear"/>
            <w:vAlign w:val="bottom"/>
          </w:tcPr>
          <w:p>
            <w:pPr>
              <w:pStyle w:val="TableContents"/>
              <w:bidi w:val="0"/>
              <w:spacing w:before="0" w:after="0"/>
              <w:ind w:left="360" w:right="0" w:hanging="180"/>
              <w:jc w:val="left"/>
              <w:rPr>
                <w:color w:val="000000"/>
              </w:rPr>
            </w:pPr>
            <w:r>
              <w:rPr>
                <w:color w:val="000000"/>
              </w:rPr>
              <w:t>Issuance of common stock</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1,186,490</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12,859,239</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6860" w:type="dxa"/>
            <w:tcBorders/>
            <w:vAlign w:val="bottom"/>
          </w:tcPr>
          <w:p>
            <w:pPr>
              <w:pStyle w:val="TableContents"/>
              <w:bidi w:val="0"/>
              <w:spacing w:before="0" w:after="0"/>
              <w:ind w:left="540" w:right="0" w:hanging="180"/>
              <w:jc w:val="left"/>
              <w:rPr>
                <w:color w:val="000000"/>
              </w:rPr>
            </w:pPr>
            <w:r>
              <w:rPr>
                <w:color w:val="000000"/>
              </w:rPr>
              <w:t>Net cash (used in) provided by financing activities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(12,503,111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336,051</w:t>
            </w:r>
          </w:p>
        </w:tc>
        <w:tc>
          <w:tcPr>
            <w:tcW w:w="170" w:type="dxa"/>
            <w:tcBorders/>
            <w:vAlign w:val="bottom"/>
          </w:tcPr>
          <w:p>
            <w:pPr>
              <w:pStyle w:val="TableContents"/>
              <w:bidi w:val="0"/>
              <w:spacing w:before="0" w:after="283"/>
              <w:jc w:val="left"/>
              <w:rPr>
                <w:color w:val="000000"/>
              </w:rPr>
            </w:pPr>
            <w:r>
              <w:rPr>
                <w:color w:val="000000"/>
              </w:rPr>
              <w:t> </w:t>
            </w:r>
          </w:p>
        </w:tc>
      </w:tr>
      <w:tr>
        <w:trPr/>
        <w:tc>
          <w:tcPr>
            <w:tcW w:w="6860" w:type="dxa"/>
            <w:tcBorders/>
            <w:shd w:fill="CCEEFF" w:val="clear"/>
            <w:vAlign w:val="bottom"/>
          </w:tcPr>
          <w:p>
            <w:pPr>
              <w:pStyle w:val="TableContents"/>
              <w:bidi w:val="0"/>
              <w:spacing w:before="0" w:after="0"/>
              <w:ind w:left="180" w:right="0" w:hanging="180"/>
              <w:jc w:val="left"/>
              <w:rPr>
                <w:color w:val="000000"/>
              </w:rPr>
            </w:pPr>
            <w:r>
              <w:rPr>
                <w:color w:val="000000"/>
              </w:rPr>
              <w:t>Net (decrease) increase in cash</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325" w:type="dxa"/>
            <w:tcBorders/>
            <w:shd w:fill="CCEEFF" w:val="clear"/>
            <w:vAlign w:val="bottom"/>
          </w:tcPr>
          <w:p>
            <w:pPr>
              <w:pStyle w:val="TableContents"/>
              <w:bidi w:val="0"/>
              <w:spacing w:before="0" w:after="0"/>
              <w:jc w:val="right"/>
              <w:rPr>
                <w:color w:val="000000"/>
              </w:rPr>
            </w:pPr>
            <w:r>
              <w:rPr>
                <w:color w:val="000000"/>
              </w:rPr>
              <w:t>(3,063,490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205" w:type="dxa"/>
            <w:tcBorders/>
            <w:shd w:fill="CCEEFF" w:val="clear"/>
            <w:vAlign w:val="bottom"/>
          </w:tcPr>
          <w:p>
            <w:pPr>
              <w:pStyle w:val="TableContents"/>
              <w:bidi w:val="0"/>
              <w:spacing w:before="0" w:after="0"/>
              <w:jc w:val="right"/>
              <w:rPr>
                <w:color w:val="000000"/>
              </w:rPr>
            </w:pPr>
            <w:r>
              <w:rPr>
                <w:color w:val="000000"/>
              </w:rPr>
              <w:t>4,511,155</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6860" w:type="dxa"/>
            <w:tcBorders/>
            <w:vAlign w:val="bottom"/>
          </w:tcPr>
          <w:p>
            <w:pPr>
              <w:pStyle w:val="TableContents"/>
              <w:bidi w:val="0"/>
              <w:spacing w:before="0" w:after="0"/>
              <w:ind w:left="180" w:right="0" w:hanging="180"/>
              <w:jc w:val="left"/>
              <w:rPr>
                <w:color w:val="000000"/>
              </w:rPr>
            </w:pPr>
            <w:r>
              <w:rPr>
                <w:color w:val="000000"/>
              </w:rPr>
              <w:t>Cash at beginning of period</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26,785,845</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52,925,931</w:t>
            </w:r>
          </w:p>
        </w:tc>
        <w:tc>
          <w:tcPr>
            <w:tcW w:w="170" w:type="dxa"/>
            <w:tcBorders/>
            <w:vAlign w:val="bottom"/>
          </w:tcPr>
          <w:p>
            <w:pPr>
              <w:pStyle w:val="TableContents"/>
              <w:bidi w:val="0"/>
              <w:spacing w:before="0" w:after="283"/>
              <w:jc w:val="left"/>
              <w:rPr>
                <w:color w:val="000000"/>
              </w:rPr>
            </w:pPr>
            <w:r>
              <w:rPr>
                <w:color w:val="000000"/>
              </w:rPr>
              <w:t> </w:t>
            </w:r>
          </w:p>
        </w:tc>
      </w:tr>
      <w:tr>
        <w:trPr/>
        <w:tc>
          <w:tcPr>
            <w:tcW w:w="6860" w:type="dxa"/>
            <w:tcBorders/>
            <w:shd w:fill="CCEEFF" w:val="clear"/>
            <w:vAlign w:val="bottom"/>
          </w:tcPr>
          <w:p>
            <w:pPr>
              <w:pStyle w:val="TableContents"/>
              <w:bidi w:val="0"/>
              <w:spacing w:before="0" w:after="0"/>
              <w:ind w:left="180" w:right="0" w:hanging="180"/>
              <w:jc w:val="left"/>
              <w:rPr>
                <w:color w:val="000000"/>
              </w:rPr>
            </w:pPr>
            <w:r>
              <w:rPr>
                <w:color w:val="000000"/>
              </w:rPr>
              <w:t>Cash at end of period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2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23,722,355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0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57,437,086</w:t>
            </w:r>
          </w:p>
        </w:tc>
        <w:tc>
          <w:tcPr>
            <w:tcW w:w="170" w:type="dxa"/>
            <w:tcBorders/>
            <w:shd w:fill="CCEEFF" w:val="clear"/>
            <w:vAlign w:val="bottom"/>
          </w:tcPr>
          <w:p>
            <w:pPr>
              <w:pStyle w:val="TableContents"/>
              <w:bidi w:val="0"/>
              <w:spacing w:before="0" w:after="283"/>
              <w:jc w:val="left"/>
              <w:rPr/>
            </w:pPr>
            <w:r>
              <w:rPr/>
              <w:t> </w:t>
            </w:r>
          </w:p>
        </w:tc>
      </w:tr>
      <w:tr>
        <w:trPr/>
        <w:tc>
          <w:tcPr>
            <w:tcW w:w="6860" w:type="dxa"/>
            <w:tcBorders/>
            <w:vAlign w:val="bottom"/>
          </w:tcPr>
          <w:p>
            <w:pPr>
              <w:pStyle w:val="TableContents"/>
              <w:bidi w:val="0"/>
              <w:spacing w:before="0" w:after="0"/>
              <w:ind w:left="180" w:right="0" w:hanging="180"/>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325"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205"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r>
      <w:tr>
        <w:trPr/>
        <w:tc>
          <w:tcPr>
            <w:tcW w:w="6860" w:type="dxa"/>
            <w:tcBorders/>
            <w:shd w:fill="CCEEFF" w:val="clear"/>
            <w:vAlign w:val="bottom"/>
          </w:tcPr>
          <w:p>
            <w:pPr>
              <w:pStyle w:val="TableContents"/>
              <w:bidi w:val="0"/>
              <w:spacing w:before="0" w:after="0"/>
              <w:ind w:left="180" w:right="0" w:hanging="180"/>
              <w:jc w:val="left"/>
              <w:rPr>
                <w:color w:val="000000"/>
              </w:rPr>
            </w:pPr>
            <w:r>
              <w:rPr>
                <w:color w:val="000000"/>
              </w:rPr>
              <w:t>Cash paid during period - Interest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325" w:type="dxa"/>
            <w:tcBorders/>
            <w:shd w:fill="CCEEFF" w:val="clear"/>
            <w:vAlign w:val="bottom"/>
          </w:tcPr>
          <w:p>
            <w:pPr>
              <w:pStyle w:val="TableContents"/>
              <w:bidi w:val="0"/>
              <w:spacing w:before="0" w:after="0"/>
              <w:jc w:val="right"/>
              <w:rPr>
                <w:color w:val="000000"/>
              </w:rPr>
            </w:pPr>
            <w:r>
              <w:rPr>
                <w:color w:val="000000"/>
              </w:rPr>
              <w:t>684,551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05" w:type="dxa"/>
            <w:tcBorders/>
            <w:shd w:fill="CCEEFF" w:val="clear"/>
            <w:vAlign w:val="bottom"/>
          </w:tcPr>
          <w:p>
            <w:pPr>
              <w:pStyle w:val="TableContents"/>
              <w:bidi w:val="0"/>
              <w:spacing w:before="0" w:after="0"/>
              <w:jc w:val="right"/>
              <w:rPr>
                <w:color w:val="000000"/>
              </w:rPr>
            </w:pPr>
            <w:r>
              <w:rPr>
                <w:color w:val="000000"/>
              </w:rPr>
              <w:t>677,151</w:t>
            </w:r>
          </w:p>
        </w:tc>
        <w:tc>
          <w:tcPr>
            <w:tcW w:w="170" w:type="dxa"/>
            <w:tcBorders/>
            <w:shd w:fill="CCEEFF" w:val="clear"/>
            <w:vAlign w:val="bottom"/>
          </w:tcPr>
          <w:p>
            <w:pPr>
              <w:pStyle w:val="TableContents"/>
              <w:bidi w:val="0"/>
              <w:spacing w:before="0" w:after="283"/>
              <w:jc w:val="left"/>
              <w:rPr/>
            </w:pPr>
            <w:r>
              <w:rPr/>
              <w:t> </w:t>
            </w:r>
          </w:p>
        </w:tc>
      </w:tr>
      <w:tr>
        <w:trPr/>
        <w:tc>
          <w:tcPr>
            <w:tcW w:w="6860" w:type="dxa"/>
            <w:tcBorders/>
            <w:vAlign w:val="bottom"/>
          </w:tcPr>
          <w:p>
            <w:pPr>
              <w:pStyle w:val="TableContents"/>
              <w:bidi w:val="0"/>
              <w:spacing w:before="0" w:after="0"/>
              <w:ind w:left="180" w:right="0" w:hanging="180"/>
              <w:jc w:val="left"/>
              <w:rPr>
                <w:color w:val="000000"/>
              </w:rPr>
            </w:pPr>
            <w:r>
              <w:rPr>
                <w:color w:val="000000"/>
              </w:rPr>
              <w:t>Net cash paid during period - Taxes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325" w:type="dxa"/>
            <w:tcBorders/>
            <w:vAlign w:val="bottom"/>
          </w:tcPr>
          <w:p>
            <w:pPr>
              <w:pStyle w:val="TableContents"/>
              <w:bidi w:val="0"/>
              <w:spacing w:before="0" w:after="0"/>
              <w:jc w:val="right"/>
              <w:rPr>
                <w:color w:val="000000"/>
              </w:rPr>
            </w:pPr>
            <w:r>
              <w:rPr>
                <w:color w:val="000000"/>
              </w:rPr>
              <w:t>6,550,050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205" w:type="dxa"/>
            <w:tcBorders/>
            <w:vAlign w:val="bottom"/>
          </w:tcPr>
          <w:p>
            <w:pPr>
              <w:pStyle w:val="TableContents"/>
              <w:bidi w:val="0"/>
              <w:spacing w:before="0" w:after="0"/>
              <w:jc w:val="right"/>
              <w:rPr>
                <w:color w:val="000000"/>
              </w:rPr>
            </w:pPr>
            <w:r>
              <w:rPr>
                <w:color w:val="000000"/>
              </w:rPr>
              <w:t>15,547,439</w:t>
            </w:r>
          </w:p>
        </w:tc>
        <w:tc>
          <w:tcPr>
            <w:tcW w:w="170"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45" w:name="Section11"/>
      <w:bookmarkEnd w:id="45"/>
      <w:r>
        <w:rPr>
          <w:rFonts w:ascii="Times New Roman" w:hAnsi="Times New Roman"/>
          <w:b/>
          <w:color w:val="000000"/>
          <w:sz w:val="20"/>
          <w:shd w:fill="FFFFFF" w:val="clear"/>
        </w:rPr>
        <w:t>DONEGAL GROUP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Consolidated Financial Statements</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46" w:name="zc611d12d318a457abe31d9866142b468"/>
      <w:bookmarkStart w:id="47" w:name="Section12"/>
      <w:bookmarkStart w:id="48" w:name="zc611d12d318a457abe31d9866142b468"/>
      <w:bookmarkStart w:id="49" w:name="Section12"/>
      <w:bookmarkEnd w:id="48"/>
      <w:bookmarkEnd w:id="49"/>
    </w:p>
    <w:tbl>
      <w:tblPr>
        <w:tblW w:w="1750" w:type="dxa"/>
        <w:jc w:val="left"/>
        <w:tblInd w:w="0" w:type="dxa"/>
        <w:tblLayout w:type="fixed"/>
        <w:tblCellMar>
          <w:top w:w="0" w:type="dxa"/>
          <w:left w:w="0" w:type="dxa"/>
          <w:bottom w:w="0" w:type="dxa"/>
          <w:right w:w="0" w:type="dxa"/>
        </w:tblCellMar>
      </w:tblPr>
      <w:tblGrid>
        <w:gridCol w:w="320"/>
        <w:gridCol w:w="1430"/>
      </w:tblGrid>
      <w:tr>
        <w:trPr/>
        <w:tc>
          <w:tcPr>
            <w:tcW w:w="320" w:type="dxa"/>
            <w:tcBorders/>
            <w:vAlign w:val="center"/>
          </w:tcPr>
          <w:p>
            <w:pPr>
              <w:pStyle w:val="TableContents"/>
              <w:bidi w:val="0"/>
              <w:spacing w:before="0" w:after="283"/>
              <w:jc w:val="left"/>
              <w:rPr>
                <w:b/>
                <w:color w:val="000000"/>
              </w:rPr>
            </w:pPr>
            <w:r>
              <w:rPr>
                <w:b/>
                <w:color w:val="000000"/>
              </w:rPr>
              <w:t>1 -</w:t>
            </w:r>
          </w:p>
        </w:tc>
        <w:tc>
          <w:tcPr>
            <w:tcW w:w="1430" w:type="dxa"/>
            <w:tcBorders/>
            <w:vAlign w:val="center"/>
          </w:tcPr>
          <w:p>
            <w:pPr>
              <w:pStyle w:val="TableContents"/>
              <w:bidi w:val="0"/>
              <w:spacing w:before="0" w:after="0"/>
              <w:jc w:val="left"/>
              <w:rPr>
                <w:b/>
                <w:color w:val="000000"/>
              </w:rPr>
            </w:pPr>
            <w:r>
              <w:rPr>
                <w:b/>
                <w:color w:val="000000"/>
              </w:rPr>
              <w:t>Organization</w:t>
            </w:r>
          </w:p>
        </w:tc>
      </w:tr>
    </w:tbl>
    <w:p>
      <w:pPr>
        <w:pStyle w:val="TextBody"/>
        <w:bidi w:val="0"/>
        <w:spacing w:before="0" w:after="0"/>
        <w:jc w:val="left"/>
        <w:rPr>
          <w:color w:val="000000"/>
        </w:rPr>
      </w:pPr>
      <w:r>
        <w:rPr>
          <w:color w:val="00000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Donegal Mutual Insurance Company (“Donegal Mutual”) organized us as an insurance holding company on August 26, 1986. Our insurance subsidiaries are Atlantic States Insurance Company (“Atlantic States”), Michigan Insurance Company (“MICO”), the Peninsula Insurance Group (“Peninsula”), which consists of The Peninsula Insurance Company and its wholly owned subsidiary Peninsula Indemnity Company, and Southern Insurance Company of Virginia (“Southern”). Our insurance subsidiaries and their affiliates write property and casualty insurance exclusively through a network of independent insurance agents in certain Mid-Atlantic, Midwestern, Southern and Southwestern states.</w:t>
      </w:r>
    </w:p>
    <w:p>
      <w:pPr>
        <w:pStyle w:val="TextBody"/>
        <w:bidi w:val="0"/>
        <w:spacing w:before="0" w:after="0"/>
        <w:jc w:val="left"/>
        <w:rPr>
          <w:color w:val="000000"/>
        </w:rPr>
      </w:pPr>
      <w:r>
        <w:rPr>
          <w:color w:val="00000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At June 30, 2026, we had three segments: our investment function, our commercial lines of insurance and our personal lines of insurance. The commercial lines products of our insurance subsidiaries consist primarily of commercial automobile, commercial multi-peril and workers’ compensation policies. The personal lines products of our insurance subsidiaries consist primarily of homeowners and private passenger automobile policies.</w:t>
      </w:r>
    </w:p>
    <w:p>
      <w:pPr>
        <w:pStyle w:val="TextBody"/>
        <w:bidi w:val="0"/>
        <w:spacing w:before="0" w:after="0"/>
        <w:jc w:val="left"/>
        <w:rPr>
          <w:color w:val="000000"/>
        </w:rPr>
      </w:pPr>
      <w:r>
        <w:rPr>
          <w:color w:val="00000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At June 30, 2026, Donegal Mutual held approximately 45% of our outstanding Class A common stock and approximately 85% of our outstanding Class B common stock. This ownership provides Donegal Mutual with approximately 71% of the total voting power of our common stock. Our insurance subsidiaries and Donegal Mutual have interrelated operations due to a pooling agreement and other intercompany agreements and transactions. While each company maintains its separate corporate existence, our insurance subsidiaries and Donegal Mutual conduct business together as the Donegal Insurance Group. As such, Donegal Mutual and our insurance subsidiaries share the same business philosophy, the same management, the same employees and the same facilities and offer the same types of insurance products.</w:t>
      </w:r>
    </w:p>
    <w:p>
      <w:pPr>
        <w:pStyle w:val="TextBody"/>
        <w:bidi w:val="0"/>
        <w:spacing w:before="0" w:after="0"/>
        <w:jc w:val="left"/>
        <w:rPr>
          <w:color w:val="000000"/>
        </w:rPr>
      </w:pPr>
      <w:r>
        <w:rPr>
          <w:color w:val="00000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Atlantic States, our largest subsidiary, participates in a proportional reinsurance agreement (the “pooling agreement”) with Donegal Mutual. Under the pooling agreement, Donegal Mutual and Atlantic States contribute substantially all of their respective premiums, losses and loss expenses to the underwriting pool, and the underwriting pool, acting through Donegal Mutual, then allocates 80% of the pooled business to Atlantic States. Thus, Donegal Mutual and Atlantic States share the underwriting results of the pooled business in proportion to their respective participation in the underwriting pool.</w:t>
      </w:r>
    </w:p>
    <w:p>
      <w:pPr>
        <w:pStyle w:val="TextBody"/>
        <w:bidi w:val="0"/>
        <w:spacing w:before="0" w:after="0"/>
        <w:jc w:val="left"/>
        <w:rPr>
          <w:color w:val="000000"/>
        </w:rPr>
      </w:pPr>
      <w:r>
        <w:rPr>
          <w:color w:val="00000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Donegal Mutual has 100% quota-share reinsurance agreements with Mountain States Commercial Insurance Company, Mountain States Indemnity Company and Southern Mutual Insurance Company. Donegal Mutual places its assumed business from these companies into the underwriting pool.</w:t>
      </w:r>
    </w:p>
    <w:p>
      <w:pPr>
        <w:pStyle w:val="TextBody"/>
        <w:bidi w:val="0"/>
        <w:spacing w:before="0" w:after="0"/>
        <w:jc w:val="left"/>
        <w:rPr>
          <w:color w:val="000000"/>
        </w:rPr>
      </w:pPr>
      <w:r>
        <w:rPr>
          <w:color w:val="00000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same executive management and underwriting personnel administer products, classes of business underwritten, pricing practices and underwriting standards of Donegal Mutual and our insurance subsidiaries. In addition, as the Donegal Insurance Group, Donegal Mutual and our insurance subsidiaries share a combined business plan to achieve market penetration and underwriting profitability objectives. The products our insurance subsidiaries and Donegal Mutual market are generally complementary, thereby allowing the Donegal Insurance Group to offer a broader range of products to a given market and to expand the Donegal Insurance Group’s ability to service an entire personal lines or commercial lines account. Distinctions within the products of Donegal Mutual and our insurance subsidiaries generally allow the individual companies to manage certain risk segments through variations in coverage, terms and pricing. Therefore, the underwriting profitability of the business the individual companies write directly will vary. However, the underwriting pool homogenizes the risk characteristics of all business that Donegal Mutual and Atlantic States write directly. The business Atlantic States derives from the underwriting pool represents a significant percentage of our total consolidated revenues.</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September 2025, Donegal Mutual and Southern entered into a renewal rights agreement with an affiliate of a farm-focused Pennsylvania-based mutual insurance group to provide a continuation option for their farm policyholders when they began to non-renew all farm policies as they started to expire beginning in the second quarter of 2026. Donegal Mutual and Southern determined that the costs required to modernize their legacy farm product and systems were higher than the projected return on investment for this non-core line of business that represents approximately $6 million in annual premiums. None of our other insurance subsidiaries offered farm policies. We currently include farm policies within other commercial lines in our line of business reporting.</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50" w:name="z9da1c3363bf043b0a33dffd9f904f4d6"/>
      <w:bookmarkStart w:id="51" w:name="Section13"/>
      <w:bookmarkStart w:id="52" w:name="z9da1c3363bf043b0a33dffd9f904f4d6"/>
      <w:bookmarkStart w:id="53" w:name="Section13"/>
      <w:bookmarkEnd w:id="52"/>
      <w:bookmarkEnd w:id="53"/>
    </w:p>
    <w:tbl>
      <w:tblPr>
        <w:tblW w:w="2530" w:type="dxa"/>
        <w:jc w:val="left"/>
        <w:tblInd w:w="0" w:type="dxa"/>
        <w:tblLayout w:type="fixed"/>
        <w:tblCellMar>
          <w:top w:w="0" w:type="dxa"/>
          <w:left w:w="0" w:type="dxa"/>
          <w:bottom w:w="0" w:type="dxa"/>
          <w:right w:w="0" w:type="dxa"/>
        </w:tblCellMar>
      </w:tblPr>
      <w:tblGrid>
        <w:gridCol w:w="320"/>
        <w:gridCol w:w="2210"/>
      </w:tblGrid>
      <w:tr>
        <w:trPr/>
        <w:tc>
          <w:tcPr>
            <w:tcW w:w="320" w:type="dxa"/>
            <w:tcBorders/>
            <w:vAlign w:val="center"/>
          </w:tcPr>
          <w:p>
            <w:pPr>
              <w:pStyle w:val="TableContents"/>
              <w:bidi w:val="0"/>
              <w:spacing w:before="0" w:after="283"/>
              <w:jc w:val="left"/>
              <w:rPr>
                <w:b/>
                <w:color w:val="000000"/>
              </w:rPr>
            </w:pPr>
            <w:r>
              <w:rPr>
                <w:b/>
                <w:color w:val="000000"/>
              </w:rPr>
              <w:t>2 -</w:t>
            </w:r>
          </w:p>
        </w:tc>
        <w:tc>
          <w:tcPr>
            <w:tcW w:w="2210" w:type="dxa"/>
            <w:tcBorders/>
            <w:vAlign w:val="center"/>
          </w:tcPr>
          <w:p>
            <w:pPr>
              <w:pStyle w:val="TableContents"/>
              <w:bidi w:val="0"/>
              <w:spacing w:before="0" w:after="0"/>
              <w:jc w:val="left"/>
              <w:rPr>
                <w:b/>
                <w:color w:val="000000"/>
              </w:rPr>
            </w:pPr>
            <w:r>
              <w:rPr>
                <w:b/>
                <w:color w:val="000000"/>
              </w:rPr>
              <w:t>Basis of Presentation</w:t>
            </w:r>
          </w:p>
        </w:tc>
      </w:tr>
    </w:tbl>
    <w:p>
      <w:pPr>
        <w:pStyle w:val="TextBody"/>
        <w:bidi w:val="0"/>
        <w:spacing w:before="0" w:after="0"/>
        <w:jc w:val="left"/>
        <w:rPr/>
      </w:pPr>
      <w:r>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Our financial information for the interim periods included in this Form 10-Q Report is unaudited; however, our financial information we include in this Form 10-Q Report reflects all adjustments, consisting only of normal recurring adjustments that, in the opinion of our management, are necessary for a fair statement of our financial position, results of operations and cash flows for those interim periods. Our results of operations for the interim period presented are not necessarily indicative of the results of operations we expect for the fiscal year.</w:t>
      </w:r>
    </w:p>
    <w:p>
      <w:pPr>
        <w:pStyle w:val="TextBody"/>
        <w:bidi w:val="0"/>
        <w:spacing w:before="0" w:after="0"/>
        <w:jc w:val="left"/>
        <w:rPr/>
      </w:pPr>
      <w:r>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We recommend you read the interim financial statements we include in this Form 10-Q Report in conjunction with the financial statements and the notes to our financial statements contained in our Annual Report on Form 10-K for the year ended December 31, 2025.</w:t>
      </w:r>
    </w:p>
    <w:p>
      <w:pPr>
        <w:pStyle w:val="TextBody"/>
        <w:bidi w:val="0"/>
        <w:spacing w:before="0" w:after="0"/>
        <w:jc w:val="left"/>
        <w:rPr>
          <w:color w:val="000000"/>
        </w:rPr>
      </w:pPr>
      <w:r>
        <w:rPr>
          <w:color w:val="000000"/>
        </w:rPr>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54" w:name="Section14"/>
      <w:bookmarkStart w:id="55" w:name="Section14"/>
      <w:bookmarkEnd w:id="55"/>
    </w:p>
    <w:tbl>
      <w:tblPr>
        <w:tblW w:w="2665" w:type="dxa"/>
        <w:jc w:val="left"/>
        <w:tblInd w:w="0" w:type="dxa"/>
        <w:tblLayout w:type="fixed"/>
        <w:tblCellMar>
          <w:top w:w="0" w:type="dxa"/>
          <w:left w:w="0" w:type="dxa"/>
          <w:bottom w:w="0" w:type="dxa"/>
          <w:right w:w="0" w:type="dxa"/>
        </w:tblCellMar>
      </w:tblPr>
      <w:tblGrid>
        <w:gridCol w:w="320"/>
        <w:gridCol w:w="2345"/>
      </w:tblGrid>
      <w:tr>
        <w:trPr/>
        <w:tc>
          <w:tcPr>
            <w:tcW w:w="320" w:type="dxa"/>
            <w:tcBorders/>
            <w:vAlign w:val="center"/>
          </w:tcPr>
          <w:p>
            <w:pPr>
              <w:pStyle w:val="TableContents"/>
              <w:bidi w:val="0"/>
              <w:spacing w:before="0" w:after="283"/>
              <w:jc w:val="left"/>
              <w:rPr>
                <w:b/>
                <w:color w:val="000000"/>
              </w:rPr>
            </w:pPr>
            <w:r>
              <w:rPr>
                <w:b/>
                <w:color w:val="000000"/>
              </w:rPr>
              <w:t>3 -</w:t>
            </w:r>
          </w:p>
        </w:tc>
        <w:tc>
          <w:tcPr>
            <w:tcW w:w="2345" w:type="dxa"/>
            <w:tcBorders/>
            <w:vAlign w:val="center"/>
          </w:tcPr>
          <w:p>
            <w:pPr>
              <w:pStyle w:val="TableContents"/>
              <w:bidi w:val="0"/>
              <w:spacing w:before="0" w:after="0"/>
              <w:jc w:val="left"/>
              <w:rPr>
                <w:b/>
                <w:color w:val="000000"/>
              </w:rPr>
            </w:pPr>
            <w:r>
              <w:rPr>
                <w:b/>
                <w:color w:val="000000"/>
              </w:rPr>
              <w:t>Net Income Per Share</w:t>
            </w:r>
          </w:p>
        </w:tc>
      </w:tr>
    </w:tbl>
    <w:p>
      <w:pPr>
        <w:pStyle w:val="TextBody"/>
        <w:bidi w:val="0"/>
        <w:spacing w:before="0" w:after="0"/>
        <w:jc w:val="left"/>
        <w:rPr/>
      </w:pPr>
      <w:r>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We have two classes of common stock, which we refer to as our Class A common stock and our Class B common stock. Our certificate of incorporation provides that whenever our board of directors declares a dividend on our Class B common stock, our board of directors shall simultaneously declare a dividend on our Class A common stock that is payable to the holders of our Class A common stock at the same time and as of the same record date at a rate that is at least 10% greater than the rate at which our board of directors declared a dividend on our Class B common stock. Accordingly, we use the two-class method to compute our net income per share. The two-class method is an earnings allocation formula that determines net income per share separately for each class of common stock based on dividends we have declared and an allocation of our remaining undistributed net income using a participation percentage that reflects the dividend rights of each class. The table below presents for the periods indicated a reconciliation of the numerators and denominators we used to compute basic and diluted net income per share for our Class A common stock and our Class B common stock:</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zcae4f67f9cfd4559892ebf66de5d09b3"/>
      <w:bookmarkStart w:id="57" w:name="zcae4f67f9cfd4559892ebf66de5d09b3"/>
      <w:bookmarkEnd w:id="57"/>
    </w:p>
    <w:tbl>
      <w:tblPr>
        <w:tblW w:w="9123" w:type="dxa"/>
        <w:jc w:val="left"/>
        <w:tblInd w:w="0" w:type="dxa"/>
        <w:tblLayout w:type="fixed"/>
        <w:tblCellMar>
          <w:top w:w="0" w:type="dxa"/>
          <w:left w:w="0" w:type="dxa"/>
          <w:bottom w:w="0" w:type="dxa"/>
          <w:right w:w="0" w:type="dxa"/>
        </w:tblCellMar>
      </w:tblPr>
      <w:tblGrid>
        <w:gridCol w:w="5030"/>
        <w:gridCol w:w="90"/>
        <w:gridCol w:w="170"/>
        <w:gridCol w:w="710"/>
        <w:gridCol w:w="90"/>
        <w:gridCol w:w="90"/>
        <w:gridCol w:w="175"/>
        <w:gridCol w:w="609"/>
        <w:gridCol w:w="90"/>
        <w:gridCol w:w="90"/>
        <w:gridCol w:w="170"/>
        <w:gridCol w:w="710"/>
        <w:gridCol w:w="90"/>
        <w:gridCol w:w="90"/>
        <w:gridCol w:w="175"/>
        <w:gridCol w:w="609"/>
        <w:gridCol w:w="135"/>
      </w:tblGrid>
      <w:tr>
        <w:trPr/>
        <w:tc>
          <w:tcPr>
            <w:tcW w:w="503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3868"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w:t>
            </w:r>
          </w:p>
        </w:tc>
        <w:tc>
          <w:tcPr>
            <w:tcW w:w="135" w:type="dxa"/>
            <w:tcBorders/>
            <w:vAlign w:val="bottom"/>
          </w:tcPr>
          <w:p>
            <w:pPr>
              <w:pStyle w:val="TableContents"/>
              <w:bidi w:val="0"/>
              <w:spacing w:before="0" w:after="283"/>
              <w:jc w:val="left"/>
              <w:rPr>
                <w:color w:val="000000"/>
              </w:rPr>
            </w:pPr>
            <w:r>
              <w:rPr>
                <w:color w:val="000000"/>
              </w:rPr>
              <w:t> </w:t>
            </w:r>
          </w:p>
        </w:tc>
      </w:tr>
      <w:tr>
        <w:trPr/>
        <w:tc>
          <w:tcPr>
            <w:tcW w:w="503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44"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44"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35" w:type="dxa"/>
            <w:tcBorders/>
            <w:vAlign w:val="bottom"/>
          </w:tcPr>
          <w:p>
            <w:pPr>
              <w:pStyle w:val="TableContents"/>
              <w:bidi w:val="0"/>
              <w:spacing w:before="0" w:after="283"/>
              <w:jc w:val="left"/>
              <w:rPr>
                <w:color w:val="000000"/>
              </w:rPr>
            </w:pPr>
            <w:r>
              <w:rPr>
                <w:color w:val="000000"/>
              </w:rPr>
              <w:t> </w:t>
            </w:r>
          </w:p>
        </w:tc>
      </w:tr>
      <w:tr>
        <w:trPr/>
        <w:tc>
          <w:tcPr>
            <w:tcW w:w="503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Class A</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784"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Class B</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Class A</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784"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Class B</w:t>
            </w:r>
          </w:p>
        </w:tc>
        <w:tc>
          <w:tcPr>
            <w:tcW w:w="135" w:type="dxa"/>
            <w:tcBorders/>
            <w:vAlign w:val="bottom"/>
          </w:tcPr>
          <w:p>
            <w:pPr>
              <w:pStyle w:val="TableContents"/>
              <w:bidi w:val="0"/>
              <w:spacing w:before="0" w:after="283"/>
              <w:jc w:val="left"/>
              <w:rPr>
                <w:color w:val="000000"/>
              </w:rPr>
            </w:pPr>
            <w:r>
              <w:rPr>
                <w:color w:val="000000"/>
              </w:rPr>
              <w:t> </w:t>
            </w:r>
          </w:p>
        </w:tc>
      </w:tr>
      <w:tr>
        <w:trPr/>
        <w:tc>
          <w:tcPr>
            <w:tcW w:w="5030" w:type="dxa"/>
            <w:tcBorders/>
            <w:vAlign w:val="bottom"/>
          </w:tcPr>
          <w:p>
            <w:pPr>
              <w:pStyle w:val="TableContents"/>
              <w:bidi w:val="0"/>
              <w:spacing w:before="0" w:after="0"/>
              <w:ind w:left="180" w:right="0" w:hanging="180"/>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3868" w:type="dxa"/>
            <w:gridSpan w:val="14"/>
            <w:tcBorders/>
            <w:vAlign w:val="bottom"/>
          </w:tcPr>
          <w:p>
            <w:pPr>
              <w:pStyle w:val="TableContents"/>
              <w:bidi w:val="0"/>
              <w:spacing w:before="0" w:after="0"/>
              <w:jc w:val="center"/>
              <w:rPr>
                <w:color w:val="000000"/>
              </w:rPr>
            </w:pPr>
            <w:r>
              <w:rPr>
                <w:color w:val="000000"/>
              </w:rPr>
              <w:t>(in thousands, except per share data)</w:t>
            </w:r>
          </w:p>
        </w:tc>
        <w:tc>
          <w:tcPr>
            <w:tcW w:w="135" w:type="dxa"/>
            <w:tcBorders/>
            <w:vAlign w:val="bottom"/>
          </w:tcPr>
          <w:p>
            <w:pPr>
              <w:pStyle w:val="TableContents"/>
              <w:bidi w:val="0"/>
              <w:spacing w:before="0" w:after="283"/>
              <w:jc w:val="left"/>
              <w:rPr>
                <w:color w:val="000000"/>
              </w:rPr>
            </w:pPr>
            <w:r>
              <w:rPr>
                <w:color w:val="000000"/>
              </w:rPr>
              <w:t> </w:t>
            </w:r>
          </w:p>
        </w:tc>
      </w:tr>
      <w:tr>
        <w:trPr/>
        <w:tc>
          <w:tcPr>
            <w:tcW w:w="5030" w:type="dxa"/>
            <w:tcBorders/>
            <w:shd w:fill="CCEEFF" w:val="clear"/>
            <w:vAlign w:val="bottom"/>
          </w:tcPr>
          <w:p>
            <w:pPr>
              <w:pStyle w:val="TableContents"/>
              <w:bidi w:val="0"/>
              <w:spacing w:before="0" w:after="0"/>
              <w:ind w:left="180" w:right="0" w:hanging="180"/>
              <w:jc w:val="left"/>
              <w:rPr>
                <w:color w:val="000000"/>
              </w:rPr>
            </w:pPr>
            <w:r>
              <w:rPr>
                <w:color w:val="000000"/>
              </w:rPr>
              <w:t>Basic net income per share: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880"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784"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880"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784" w:type="dxa"/>
            <w:gridSpan w:val="2"/>
            <w:tcBorders/>
            <w:shd w:fill="CCEEFF" w:val="clear"/>
            <w:vAlign w:val="bottom"/>
          </w:tcPr>
          <w:p>
            <w:pPr>
              <w:pStyle w:val="TableContents"/>
              <w:bidi w:val="0"/>
              <w:spacing w:before="0" w:after="283"/>
              <w:jc w:val="left"/>
              <w:rPr>
                <w:color w:val="000000"/>
              </w:rPr>
            </w:pPr>
            <w:r>
              <w:rPr>
                <w:color w:val="000000"/>
              </w:rPr>
              <w:t> </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5030" w:type="dxa"/>
            <w:tcBorders/>
            <w:vAlign w:val="bottom"/>
          </w:tcPr>
          <w:p>
            <w:pPr>
              <w:pStyle w:val="TableContents"/>
              <w:bidi w:val="0"/>
              <w:spacing w:before="0" w:after="0"/>
              <w:ind w:left="360" w:right="0" w:hanging="180"/>
              <w:jc w:val="left"/>
              <w:rPr>
                <w:color w:val="000000"/>
              </w:rPr>
            </w:pPr>
            <w:r>
              <w:rPr>
                <w:color w:val="000000"/>
              </w:rPr>
              <w:t>Numerator:</w:t>
            </w:r>
          </w:p>
        </w:tc>
        <w:tc>
          <w:tcPr>
            <w:tcW w:w="90" w:type="dxa"/>
            <w:tcBorders/>
            <w:vAlign w:val="bottom"/>
          </w:tcPr>
          <w:p>
            <w:pPr>
              <w:pStyle w:val="TableContents"/>
              <w:bidi w:val="0"/>
              <w:spacing w:before="0" w:after="283"/>
              <w:jc w:val="left"/>
              <w:rPr>
                <w:color w:val="000000"/>
              </w:rPr>
            </w:pPr>
            <w:r>
              <w:rPr>
                <w:color w:val="000000"/>
              </w:rPr>
              <w:t> </w:t>
            </w:r>
          </w:p>
        </w:tc>
        <w:tc>
          <w:tcPr>
            <w:tcW w:w="880" w:type="dxa"/>
            <w:gridSpan w:val="2"/>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784" w:type="dxa"/>
            <w:gridSpan w:val="2"/>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880" w:type="dxa"/>
            <w:gridSpan w:val="2"/>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784" w:type="dxa"/>
            <w:gridSpan w:val="2"/>
            <w:tcBorders/>
            <w:vAlign w:val="bottom"/>
          </w:tcPr>
          <w:p>
            <w:pPr>
              <w:pStyle w:val="TableContents"/>
              <w:bidi w:val="0"/>
              <w:spacing w:before="0" w:after="283"/>
              <w:jc w:val="left"/>
              <w:rPr>
                <w:color w:val="000000"/>
              </w:rPr>
            </w:pPr>
            <w:r>
              <w:rPr>
                <w:color w:val="000000"/>
              </w:rPr>
              <w:t> </w:t>
            </w:r>
          </w:p>
        </w:tc>
        <w:tc>
          <w:tcPr>
            <w:tcW w:w="135" w:type="dxa"/>
            <w:tcBorders/>
            <w:vAlign w:val="bottom"/>
          </w:tcPr>
          <w:p>
            <w:pPr>
              <w:pStyle w:val="TableContents"/>
              <w:bidi w:val="0"/>
              <w:spacing w:before="0" w:after="283"/>
              <w:jc w:val="left"/>
              <w:rPr>
                <w:color w:val="000000"/>
              </w:rPr>
            </w:pPr>
            <w:r>
              <w:rPr>
                <w:color w:val="000000"/>
              </w:rPr>
              <w:t> </w:t>
            </w:r>
          </w:p>
        </w:tc>
      </w:tr>
      <w:tr>
        <w:trPr/>
        <w:tc>
          <w:tcPr>
            <w:tcW w:w="5030" w:type="dxa"/>
            <w:tcBorders/>
            <w:shd w:fill="CCEEFF" w:val="clear"/>
            <w:vAlign w:val="bottom"/>
          </w:tcPr>
          <w:p>
            <w:pPr>
              <w:pStyle w:val="TableContents"/>
              <w:bidi w:val="0"/>
              <w:spacing w:before="0" w:after="0"/>
              <w:ind w:left="540" w:right="0" w:hanging="180"/>
              <w:jc w:val="left"/>
              <w:rPr>
                <w:color w:val="000000"/>
              </w:rPr>
            </w:pPr>
            <w:r>
              <w:rPr>
                <w:color w:val="000000"/>
              </w:rPr>
              <w:t>Allocation of net income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19,211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3,095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14,476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2,390</w:t>
            </w:r>
          </w:p>
        </w:tc>
        <w:tc>
          <w:tcPr>
            <w:tcW w:w="135" w:type="dxa"/>
            <w:tcBorders/>
            <w:shd w:fill="CCEEFF" w:val="clear"/>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0"/>
              <w:ind w:left="360" w:right="0" w:hanging="180"/>
              <w:jc w:val="left"/>
              <w:rPr>
                <w:color w:val="000000"/>
              </w:rPr>
            </w:pPr>
            <w:r>
              <w:rPr>
                <w:color w:val="000000"/>
              </w:rPr>
              <w:t>Denominator:</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5" w:type="dxa"/>
            <w:tcBorders/>
            <w:vAlign w:val="bottom"/>
          </w:tcPr>
          <w:p>
            <w:pPr>
              <w:pStyle w:val="TableContents"/>
              <w:bidi w:val="0"/>
              <w:spacing w:before="0" w:after="283"/>
              <w:jc w:val="left"/>
              <w:rPr>
                <w:color w:val="000000"/>
              </w:rPr>
            </w:pPr>
            <w:r>
              <w:rPr>
                <w:color w:val="000000"/>
              </w:rPr>
              <w:t> </w:t>
            </w:r>
          </w:p>
        </w:tc>
        <w:tc>
          <w:tcPr>
            <w:tcW w:w="609"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5" w:type="dxa"/>
            <w:tcBorders/>
            <w:vAlign w:val="bottom"/>
          </w:tcPr>
          <w:p>
            <w:pPr>
              <w:pStyle w:val="TableContents"/>
              <w:bidi w:val="0"/>
              <w:spacing w:before="0" w:after="283"/>
              <w:jc w:val="left"/>
              <w:rPr>
                <w:color w:val="000000"/>
              </w:rPr>
            </w:pPr>
            <w:r>
              <w:rPr>
                <w:color w:val="000000"/>
              </w:rPr>
              <w:t> </w:t>
            </w:r>
          </w:p>
        </w:tc>
        <w:tc>
          <w:tcPr>
            <w:tcW w:w="609" w:type="dxa"/>
            <w:tcBorders/>
            <w:vAlign w:val="bottom"/>
          </w:tcPr>
          <w:p>
            <w:pPr>
              <w:pStyle w:val="TableContents"/>
              <w:bidi w:val="0"/>
              <w:spacing w:before="0" w:after="283"/>
              <w:jc w:val="right"/>
              <w:rPr>
                <w:color w:val="000000"/>
              </w:rPr>
            </w:pPr>
            <w:r>
              <w:rPr>
                <w:color w:val="000000"/>
              </w:rPr>
              <w:t> </w:t>
            </w:r>
          </w:p>
        </w:tc>
        <w:tc>
          <w:tcPr>
            <w:tcW w:w="135" w:type="dxa"/>
            <w:tcBorders/>
            <w:vAlign w:val="bottom"/>
          </w:tcPr>
          <w:p>
            <w:pPr>
              <w:pStyle w:val="TableContents"/>
              <w:bidi w:val="0"/>
              <w:spacing w:before="0" w:after="283"/>
              <w:jc w:val="left"/>
              <w:rPr>
                <w:color w:val="000000"/>
              </w:rPr>
            </w:pPr>
            <w:r>
              <w:rPr>
                <w:color w:val="000000"/>
              </w:rPr>
              <w:t> </w:t>
            </w:r>
          </w:p>
        </w:tc>
      </w:tr>
      <w:tr>
        <w:trPr/>
        <w:tc>
          <w:tcPr>
            <w:tcW w:w="5030" w:type="dxa"/>
            <w:tcBorders/>
            <w:shd w:fill="CCEEFF" w:val="clear"/>
            <w:vAlign w:val="bottom"/>
          </w:tcPr>
          <w:p>
            <w:pPr>
              <w:pStyle w:val="TableContents"/>
              <w:bidi w:val="0"/>
              <w:spacing w:before="0" w:after="0"/>
              <w:ind w:left="540" w:right="0" w:hanging="180"/>
              <w:jc w:val="left"/>
              <w:rPr>
                <w:color w:val="000000"/>
              </w:rPr>
            </w:pPr>
            <w:r>
              <w:rPr>
                <w:color w:val="000000"/>
              </w:rPr>
              <w:t>Weighted-average shares outstanding</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31,473</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5"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5,577</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30,678</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5"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5,577</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5030" w:type="dxa"/>
            <w:tcBorders/>
            <w:vAlign w:val="bottom"/>
          </w:tcPr>
          <w:p>
            <w:pPr>
              <w:pStyle w:val="TableContents"/>
              <w:bidi w:val="0"/>
              <w:spacing w:before="0" w:after="0"/>
              <w:ind w:left="180" w:right="0" w:hanging="180"/>
              <w:jc w:val="left"/>
              <w:rPr>
                <w:color w:val="000000"/>
              </w:rPr>
            </w:pPr>
            <w:r>
              <w:rPr>
                <w:color w:val="000000"/>
              </w:rPr>
              <w:t>Basic net income per share</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0.61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0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0.55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0.47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0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0.43</w:t>
            </w:r>
          </w:p>
        </w:tc>
        <w:tc>
          <w:tcPr>
            <w:tcW w:w="135" w:type="dxa"/>
            <w:tcBorders/>
            <w:vAlign w:val="bottom"/>
          </w:tcPr>
          <w:p>
            <w:pPr>
              <w:pStyle w:val="TableContents"/>
              <w:bidi w:val="0"/>
              <w:spacing w:before="0" w:after="283"/>
              <w:jc w:val="left"/>
              <w:rPr/>
            </w:pPr>
            <w:r>
              <w:rPr/>
              <w:t> </w:t>
            </w:r>
          </w:p>
        </w:tc>
      </w:tr>
      <w:tr>
        <w:trPr/>
        <w:tc>
          <w:tcPr>
            <w:tcW w:w="5030" w:type="dxa"/>
            <w:tcBorders/>
            <w:shd w:fill="CCEEFF" w:val="clear"/>
            <w:vAlign w:val="bottom"/>
          </w:tcPr>
          <w:p>
            <w:pPr>
              <w:pStyle w:val="TableContents"/>
              <w:bidi w:val="0"/>
              <w:spacing w:before="0" w:after="0"/>
              <w:ind w:left="180" w:right="0" w:hanging="180"/>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5" w:type="dxa"/>
            <w:tcBorders/>
            <w:shd w:fill="CCEEFF" w:val="clear"/>
            <w:vAlign w:val="bottom"/>
          </w:tcPr>
          <w:p>
            <w:pPr>
              <w:pStyle w:val="TableContents"/>
              <w:bidi w:val="0"/>
              <w:spacing w:before="0" w:after="283"/>
              <w:jc w:val="left"/>
              <w:rPr>
                <w:color w:val="000000"/>
              </w:rPr>
            </w:pPr>
            <w:r>
              <w:rPr>
                <w:color w:val="000000"/>
              </w:rPr>
              <w:t> </w:t>
            </w:r>
          </w:p>
        </w:tc>
        <w:tc>
          <w:tcPr>
            <w:tcW w:w="609"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5" w:type="dxa"/>
            <w:tcBorders/>
            <w:shd w:fill="CCEEFF" w:val="clear"/>
            <w:vAlign w:val="bottom"/>
          </w:tcPr>
          <w:p>
            <w:pPr>
              <w:pStyle w:val="TableContents"/>
              <w:bidi w:val="0"/>
              <w:spacing w:before="0" w:after="283"/>
              <w:jc w:val="left"/>
              <w:rPr>
                <w:color w:val="000000"/>
              </w:rPr>
            </w:pPr>
            <w:r>
              <w:rPr>
                <w:color w:val="000000"/>
              </w:rPr>
              <w:t> </w:t>
            </w:r>
          </w:p>
        </w:tc>
        <w:tc>
          <w:tcPr>
            <w:tcW w:w="609" w:type="dxa"/>
            <w:tcBorders/>
            <w:shd w:fill="CCEEFF" w:val="clear"/>
            <w:vAlign w:val="bottom"/>
          </w:tcPr>
          <w:p>
            <w:pPr>
              <w:pStyle w:val="TableContents"/>
              <w:bidi w:val="0"/>
              <w:spacing w:before="0" w:after="283"/>
              <w:jc w:val="right"/>
              <w:rPr>
                <w:color w:val="000000"/>
              </w:rPr>
            </w:pPr>
            <w:r>
              <w:rPr>
                <w:color w:val="000000"/>
              </w:rPr>
              <w:t> </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5030" w:type="dxa"/>
            <w:tcBorders/>
            <w:vAlign w:val="bottom"/>
          </w:tcPr>
          <w:p>
            <w:pPr>
              <w:pStyle w:val="TableContents"/>
              <w:bidi w:val="0"/>
              <w:spacing w:before="0" w:after="0"/>
              <w:ind w:left="180" w:right="0" w:hanging="180"/>
              <w:jc w:val="left"/>
              <w:rPr>
                <w:color w:val="000000"/>
              </w:rPr>
            </w:pPr>
            <w:r>
              <w:rPr>
                <w:color w:val="000000"/>
              </w:rPr>
              <w:t>Diluted net income per share:</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5" w:type="dxa"/>
            <w:tcBorders/>
            <w:vAlign w:val="bottom"/>
          </w:tcPr>
          <w:p>
            <w:pPr>
              <w:pStyle w:val="TableContents"/>
              <w:bidi w:val="0"/>
              <w:spacing w:before="0" w:after="283"/>
              <w:jc w:val="left"/>
              <w:rPr>
                <w:color w:val="000000"/>
              </w:rPr>
            </w:pPr>
            <w:r>
              <w:rPr>
                <w:color w:val="000000"/>
              </w:rPr>
              <w:t> </w:t>
            </w:r>
          </w:p>
        </w:tc>
        <w:tc>
          <w:tcPr>
            <w:tcW w:w="609"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5" w:type="dxa"/>
            <w:tcBorders/>
            <w:vAlign w:val="bottom"/>
          </w:tcPr>
          <w:p>
            <w:pPr>
              <w:pStyle w:val="TableContents"/>
              <w:bidi w:val="0"/>
              <w:spacing w:before="0" w:after="283"/>
              <w:jc w:val="left"/>
              <w:rPr>
                <w:color w:val="000000"/>
              </w:rPr>
            </w:pPr>
            <w:r>
              <w:rPr>
                <w:color w:val="000000"/>
              </w:rPr>
              <w:t> </w:t>
            </w:r>
          </w:p>
        </w:tc>
        <w:tc>
          <w:tcPr>
            <w:tcW w:w="609" w:type="dxa"/>
            <w:tcBorders/>
            <w:vAlign w:val="bottom"/>
          </w:tcPr>
          <w:p>
            <w:pPr>
              <w:pStyle w:val="TableContents"/>
              <w:bidi w:val="0"/>
              <w:spacing w:before="0" w:after="283"/>
              <w:jc w:val="right"/>
              <w:rPr>
                <w:color w:val="000000"/>
              </w:rPr>
            </w:pPr>
            <w:r>
              <w:rPr>
                <w:color w:val="000000"/>
              </w:rPr>
              <w:t> </w:t>
            </w:r>
          </w:p>
        </w:tc>
        <w:tc>
          <w:tcPr>
            <w:tcW w:w="135" w:type="dxa"/>
            <w:tcBorders/>
            <w:vAlign w:val="bottom"/>
          </w:tcPr>
          <w:p>
            <w:pPr>
              <w:pStyle w:val="TableContents"/>
              <w:bidi w:val="0"/>
              <w:spacing w:before="0" w:after="283"/>
              <w:jc w:val="left"/>
              <w:rPr>
                <w:color w:val="000000"/>
              </w:rPr>
            </w:pPr>
            <w:r>
              <w:rPr>
                <w:color w:val="000000"/>
              </w:rPr>
              <w:t> </w:t>
            </w:r>
          </w:p>
        </w:tc>
      </w:tr>
      <w:tr>
        <w:trPr/>
        <w:tc>
          <w:tcPr>
            <w:tcW w:w="5030" w:type="dxa"/>
            <w:tcBorders/>
            <w:shd w:fill="CCEEFF" w:val="clear"/>
            <w:vAlign w:val="bottom"/>
          </w:tcPr>
          <w:p>
            <w:pPr>
              <w:pStyle w:val="TableContents"/>
              <w:bidi w:val="0"/>
              <w:spacing w:before="0" w:after="0"/>
              <w:ind w:left="360" w:right="0" w:hanging="180"/>
              <w:jc w:val="left"/>
              <w:rPr>
                <w:color w:val="000000"/>
              </w:rPr>
            </w:pPr>
            <w:r>
              <w:rPr>
                <w:color w:val="000000"/>
              </w:rPr>
              <w:t>Numerator:</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5" w:type="dxa"/>
            <w:tcBorders/>
            <w:shd w:fill="CCEEFF" w:val="clear"/>
            <w:vAlign w:val="bottom"/>
          </w:tcPr>
          <w:p>
            <w:pPr>
              <w:pStyle w:val="TableContents"/>
              <w:bidi w:val="0"/>
              <w:spacing w:before="0" w:after="283"/>
              <w:jc w:val="left"/>
              <w:rPr>
                <w:color w:val="000000"/>
              </w:rPr>
            </w:pPr>
            <w:r>
              <w:rPr>
                <w:color w:val="000000"/>
              </w:rPr>
              <w:t> </w:t>
            </w:r>
          </w:p>
        </w:tc>
        <w:tc>
          <w:tcPr>
            <w:tcW w:w="609"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5" w:type="dxa"/>
            <w:tcBorders/>
            <w:shd w:fill="CCEEFF" w:val="clear"/>
            <w:vAlign w:val="bottom"/>
          </w:tcPr>
          <w:p>
            <w:pPr>
              <w:pStyle w:val="TableContents"/>
              <w:bidi w:val="0"/>
              <w:spacing w:before="0" w:after="283"/>
              <w:jc w:val="left"/>
              <w:rPr>
                <w:color w:val="000000"/>
              </w:rPr>
            </w:pPr>
            <w:r>
              <w:rPr>
                <w:color w:val="000000"/>
              </w:rPr>
              <w:t> </w:t>
            </w:r>
          </w:p>
        </w:tc>
        <w:tc>
          <w:tcPr>
            <w:tcW w:w="609" w:type="dxa"/>
            <w:tcBorders/>
            <w:shd w:fill="CCEEFF" w:val="clear"/>
            <w:vAlign w:val="bottom"/>
          </w:tcPr>
          <w:p>
            <w:pPr>
              <w:pStyle w:val="TableContents"/>
              <w:bidi w:val="0"/>
              <w:spacing w:before="0" w:after="283"/>
              <w:jc w:val="right"/>
              <w:rPr>
                <w:color w:val="000000"/>
              </w:rPr>
            </w:pPr>
            <w:r>
              <w:rPr>
                <w:color w:val="000000"/>
              </w:rPr>
              <w:t> </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5030" w:type="dxa"/>
            <w:tcBorders/>
            <w:vAlign w:val="bottom"/>
          </w:tcPr>
          <w:p>
            <w:pPr>
              <w:pStyle w:val="TableContents"/>
              <w:bidi w:val="0"/>
              <w:spacing w:before="0" w:after="0"/>
              <w:ind w:left="540" w:right="0" w:hanging="180"/>
              <w:jc w:val="left"/>
              <w:rPr>
                <w:color w:val="000000"/>
              </w:rPr>
            </w:pPr>
            <w:r>
              <w:rPr>
                <w:color w:val="000000"/>
              </w:rPr>
              <w:t>Allocation of net income</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19,211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0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3,095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14,476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0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2,390</w:t>
            </w:r>
          </w:p>
        </w:tc>
        <w:tc>
          <w:tcPr>
            <w:tcW w:w="135" w:type="dxa"/>
            <w:tcBorders/>
            <w:vAlign w:val="bottom"/>
          </w:tcPr>
          <w:p>
            <w:pPr>
              <w:pStyle w:val="TableContents"/>
              <w:bidi w:val="0"/>
              <w:spacing w:before="0" w:after="283"/>
              <w:jc w:val="left"/>
              <w:rPr/>
            </w:pPr>
            <w:r>
              <w:rPr/>
              <w:t> </w:t>
            </w:r>
          </w:p>
        </w:tc>
      </w:tr>
      <w:tr>
        <w:trPr/>
        <w:tc>
          <w:tcPr>
            <w:tcW w:w="5030" w:type="dxa"/>
            <w:tcBorders/>
            <w:shd w:fill="CCEEFF" w:val="clear"/>
            <w:vAlign w:val="bottom"/>
          </w:tcPr>
          <w:p>
            <w:pPr>
              <w:pStyle w:val="TableContents"/>
              <w:bidi w:val="0"/>
              <w:spacing w:before="0" w:after="0"/>
              <w:ind w:left="360" w:right="0" w:hanging="180"/>
              <w:jc w:val="left"/>
              <w:rPr>
                <w:color w:val="000000"/>
              </w:rPr>
            </w:pPr>
            <w:r>
              <w:rPr>
                <w:color w:val="000000"/>
              </w:rPr>
              <w:t>Denominator:</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5" w:type="dxa"/>
            <w:tcBorders/>
            <w:shd w:fill="CCEEFF" w:val="clear"/>
            <w:vAlign w:val="bottom"/>
          </w:tcPr>
          <w:p>
            <w:pPr>
              <w:pStyle w:val="TableContents"/>
              <w:bidi w:val="0"/>
              <w:spacing w:before="0" w:after="283"/>
              <w:jc w:val="left"/>
              <w:rPr>
                <w:color w:val="000000"/>
              </w:rPr>
            </w:pPr>
            <w:r>
              <w:rPr>
                <w:color w:val="000000"/>
              </w:rPr>
              <w:t> </w:t>
            </w:r>
          </w:p>
        </w:tc>
        <w:tc>
          <w:tcPr>
            <w:tcW w:w="609"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5" w:type="dxa"/>
            <w:tcBorders/>
            <w:shd w:fill="CCEEFF" w:val="clear"/>
            <w:vAlign w:val="bottom"/>
          </w:tcPr>
          <w:p>
            <w:pPr>
              <w:pStyle w:val="TableContents"/>
              <w:bidi w:val="0"/>
              <w:spacing w:before="0" w:after="283"/>
              <w:jc w:val="left"/>
              <w:rPr>
                <w:color w:val="000000"/>
              </w:rPr>
            </w:pPr>
            <w:r>
              <w:rPr>
                <w:color w:val="000000"/>
              </w:rPr>
              <w:t> </w:t>
            </w:r>
          </w:p>
        </w:tc>
        <w:tc>
          <w:tcPr>
            <w:tcW w:w="609" w:type="dxa"/>
            <w:tcBorders/>
            <w:shd w:fill="CCEEFF" w:val="clear"/>
            <w:vAlign w:val="bottom"/>
          </w:tcPr>
          <w:p>
            <w:pPr>
              <w:pStyle w:val="TableContents"/>
              <w:bidi w:val="0"/>
              <w:spacing w:before="0" w:after="283"/>
              <w:jc w:val="right"/>
              <w:rPr>
                <w:color w:val="000000"/>
              </w:rPr>
            </w:pPr>
            <w:r>
              <w:rPr>
                <w:color w:val="000000"/>
              </w:rPr>
              <w:t> </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5030" w:type="dxa"/>
            <w:tcBorders/>
            <w:vAlign w:val="bottom"/>
          </w:tcPr>
          <w:p>
            <w:pPr>
              <w:pStyle w:val="TableContents"/>
              <w:bidi w:val="0"/>
              <w:spacing w:before="0" w:after="0"/>
              <w:ind w:left="540" w:right="0" w:hanging="180"/>
              <w:jc w:val="left"/>
              <w:rPr>
                <w:color w:val="000000"/>
              </w:rPr>
            </w:pPr>
            <w:r>
              <w:rPr>
                <w:color w:val="000000"/>
              </w:rPr>
              <w:t>Number of shares used in basic computation</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0"/>
              <w:jc w:val="right"/>
              <w:rPr>
                <w:color w:val="000000"/>
              </w:rPr>
            </w:pPr>
            <w:r>
              <w:rPr>
                <w:color w:val="000000"/>
              </w:rPr>
              <w:t>31,473</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5" w:type="dxa"/>
            <w:tcBorders/>
            <w:vAlign w:val="bottom"/>
          </w:tcPr>
          <w:p>
            <w:pPr>
              <w:pStyle w:val="TableContents"/>
              <w:bidi w:val="0"/>
              <w:spacing w:before="0" w:after="283"/>
              <w:jc w:val="left"/>
              <w:rPr>
                <w:color w:val="000000"/>
              </w:rPr>
            </w:pPr>
            <w:r>
              <w:rPr>
                <w:color w:val="000000"/>
              </w:rPr>
              <w:t> </w:t>
            </w:r>
          </w:p>
        </w:tc>
        <w:tc>
          <w:tcPr>
            <w:tcW w:w="609" w:type="dxa"/>
            <w:tcBorders/>
            <w:vAlign w:val="bottom"/>
          </w:tcPr>
          <w:p>
            <w:pPr>
              <w:pStyle w:val="TableContents"/>
              <w:bidi w:val="0"/>
              <w:spacing w:before="0" w:after="0"/>
              <w:jc w:val="right"/>
              <w:rPr>
                <w:color w:val="000000"/>
              </w:rPr>
            </w:pPr>
            <w:r>
              <w:rPr>
                <w:color w:val="000000"/>
              </w:rPr>
              <w:t>5,577</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0"/>
              <w:jc w:val="right"/>
              <w:rPr>
                <w:color w:val="000000"/>
              </w:rPr>
            </w:pPr>
            <w:r>
              <w:rPr>
                <w:color w:val="000000"/>
              </w:rPr>
              <w:t>30,678</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5" w:type="dxa"/>
            <w:tcBorders/>
            <w:vAlign w:val="bottom"/>
          </w:tcPr>
          <w:p>
            <w:pPr>
              <w:pStyle w:val="TableContents"/>
              <w:bidi w:val="0"/>
              <w:spacing w:before="0" w:after="283"/>
              <w:jc w:val="left"/>
              <w:rPr>
                <w:color w:val="000000"/>
              </w:rPr>
            </w:pPr>
            <w:r>
              <w:rPr>
                <w:color w:val="000000"/>
              </w:rPr>
              <w:t> </w:t>
            </w:r>
          </w:p>
        </w:tc>
        <w:tc>
          <w:tcPr>
            <w:tcW w:w="609" w:type="dxa"/>
            <w:tcBorders/>
            <w:vAlign w:val="bottom"/>
          </w:tcPr>
          <w:p>
            <w:pPr>
              <w:pStyle w:val="TableContents"/>
              <w:bidi w:val="0"/>
              <w:spacing w:before="0" w:after="0"/>
              <w:jc w:val="right"/>
              <w:rPr>
                <w:color w:val="000000"/>
              </w:rPr>
            </w:pPr>
            <w:r>
              <w:rPr>
                <w:color w:val="000000"/>
              </w:rPr>
              <w:t>5,577</w:t>
            </w:r>
          </w:p>
        </w:tc>
        <w:tc>
          <w:tcPr>
            <w:tcW w:w="135" w:type="dxa"/>
            <w:tcBorders/>
            <w:vAlign w:val="bottom"/>
          </w:tcPr>
          <w:p>
            <w:pPr>
              <w:pStyle w:val="TableContents"/>
              <w:bidi w:val="0"/>
              <w:spacing w:before="0" w:after="283"/>
              <w:jc w:val="left"/>
              <w:rPr>
                <w:color w:val="000000"/>
              </w:rPr>
            </w:pPr>
            <w:r>
              <w:rPr>
                <w:color w:val="000000"/>
              </w:rPr>
              <w:t> </w:t>
            </w:r>
          </w:p>
        </w:tc>
      </w:tr>
      <w:tr>
        <w:trPr/>
        <w:tc>
          <w:tcPr>
            <w:tcW w:w="5030" w:type="dxa"/>
            <w:tcBorders/>
            <w:shd w:fill="CCEEFF" w:val="clear"/>
            <w:vAlign w:val="bottom"/>
          </w:tcPr>
          <w:p>
            <w:pPr>
              <w:pStyle w:val="TableContents"/>
              <w:bidi w:val="0"/>
              <w:spacing w:before="0" w:after="0"/>
              <w:ind w:left="540" w:right="0" w:hanging="180"/>
              <w:jc w:val="left"/>
              <w:rPr>
                <w:color w:val="000000"/>
              </w:rPr>
            </w:pPr>
            <w:r>
              <w:rPr>
                <w:color w:val="000000"/>
              </w:rPr>
              <w:t>Weighted-average shares effect of dilutive securities: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5" w:type="dxa"/>
            <w:tcBorders/>
            <w:shd w:fill="CCEEFF" w:val="clear"/>
            <w:vAlign w:val="bottom"/>
          </w:tcPr>
          <w:p>
            <w:pPr>
              <w:pStyle w:val="TableContents"/>
              <w:bidi w:val="0"/>
              <w:spacing w:before="0" w:after="283"/>
              <w:jc w:val="left"/>
              <w:rPr>
                <w:color w:val="000000"/>
              </w:rPr>
            </w:pPr>
            <w:r>
              <w:rPr>
                <w:color w:val="000000"/>
              </w:rPr>
              <w:t> </w:t>
            </w:r>
          </w:p>
        </w:tc>
        <w:tc>
          <w:tcPr>
            <w:tcW w:w="609"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5" w:type="dxa"/>
            <w:tcBorders/>
            <w:shd w:fill="CCEEFF" w:val="clear"/>
            <w:vAlign w:val="bottom"/>
          </w:tcPr>
          <w:p>
            <w:pPr>
              <w:pStyle w:val="TableContents"/>
              <w:bidi w:val="0"/>
              <w:spacing w:before="0" w:after="283"/>
              <w:jc w:val="left"/>
              <w:rPr>
                <w:color w:val="000000"/>
              </w:rPr>
            </w:pPr>
            <w:r>
              <w:rPr>
                <w:color w:val="000000"/>
              </w:rPr>
              <w:t> </w:t>
            </w:r>
          </w:p>
        </w:tc>
        <w:tc>
          <w:tcPr>
            <w:tcW w:w="609" w:type="dxa"/>
            <w:tcBorders/>
            <w:shd w:fill="CCEEFF" w:val="clear"/>
            <w:vAlign w:val="bottom"/>
          </w:tcPr>
          <w:p>
            <w:pPr>
              <w:pStyle w:val="TableContents"/>
              <w:bidi w:val="0"/>
              <w:spacing w:before="0" w:after="283"/>
              <w:jc w:val="right"/>
              <w:rPr>
                <w:color w:val="000000"/>
              </w:rPr>
            </w:pPr>
            <w:r>
              <w:rPr>
                <w:color w:val="000000"/>
              </w:rPr>
              <w:t> </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5030" w:type="dxa"/>
            <w:tcBorders/>
            <w:vAlign w:val="bottom"/>
          </w:tcPr>
          <w:p>
            <w:pPr>
              <w:pStyle w:val="TableContents"/>
              <w:bidi w:val="0"/>
              <w:spacing w:before="0" w:after="0"/>
              <w:ind w:left="720" w:right="0" w:hanging="180"/>
              <w:jc w:val="left"/>
              <w:rPr>
                <w:color w:val="000000"/>
              </w:rPr>
            </w:pPr>
            <w:r>
              <w:rPr>
                <w:color w:val="000000"/>
              </w:rPr>
              <w:t>Director and employee stock options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0"/>
              <w:jc w:val="right"/>
              <w:rPr>
                <w:color w:val="000000"/>
              </w:rPr>
            </w:pPr>
            <w:r>
              <w:rPr>
                <w:color w:val="000000"/>
              </w:rPr>
              <w:t>305</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5" w:type="dxa"/>
            <w:tcBorders/>
            <w:vAlign w:val="bottom"/>
          </w:tcPr>
          <w:p>
            <w:pPr>
              <w:pStyle w:val="TableContents"/>
              <w:bidi w:val="0"/>
              <w:spacing w:before="0" w:after="283"/>
              <w:jc w:val="left"/>
              <w:rPr>
                <w:color w:val="000000"/>
              </w:rPr>
            </w:pPr>
            <w:r>
              <w:rPr>
                <w:color w:val="000000"/>
              </w:rPr>
              <w:t> </w:t>
            </w:r>
          </w:p>
        </w:tc>
        <w:tc>
          <w:tcPr>
            <w:tcW w:w="609"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0"/>
              <w:jc w:val="right"/>
              <w:rPr>
                <w:color w:val="000000"/>
              </w:rPr>
            </w:pPr>
            <w:r>
              <w:rPr>
                <w:color w:val="000000"/>
              </w:rPr>
              <w:t>659</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5" w:type="dxa"/>
            <w:tcBorders/>
            <w:vAlign w:val="bottom"/>
          </w:tcPr>
          <w:p>
            <w:pPr>
              <w:pStyle w:val="TableContents"/>
              <w:bidi w:val="0"/>
              <w:spacing w:before="0" w:after="283"/>
              <w:jc w:val="left"/>
              <w:rPr>
                <w:color w:val="000000"/>
              </w:rPr>
            </w:pPr>
            <w:r>
              <w:rPr>
                <w:color w:val="000000"/>
              </w:rPr>
              <w:t> </w:t>
            </w:r>
          </w:p>
        </w:tc>
        <w:tc>
          <w:tcPr>
            <w:tcW w:w="609"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color w:val="000000"/>
              </w:rPr>
            </w:pPr>
            <w:r>
              <w:rPr>
                <w:color w:val="000000"/>
              </w:rPr>
              <w:t> </w:t>
            </w:r>
          </w:p>
        </w:tc>
      </w:tr>
      <w:tr>
        <w:trPr/>
        <w:tc>
          <w:tcPr>
            <w:tcW w:w="5030" w:type="dxa"/>
            <w:tcBorders/>
            <w:shd w:fill="CCEEFF" w:val="clear"/>
            <w:vAlign w:val="bottom"/>
          </w:tcPr>
          <w:p>
            <w:pPr>
              <w:pStyle w:val="TableContents"/>
              <w:bidi w:val="0"/>
              <w:spacing w:before="0" w:after="0"/>
              <w:ind w:left="720" w:right="0" w:hanging="180"/>
              <w:jc w:val="left"/>
              <w:rPr>
                <w:color w:val="000000"/>
              </w:rPr>
            </w:pPr>
            <w:r>
              <w:rPr>
                <w:color w:val="000000"/>
              </w:rPr>
              <w:t>Unvested restricted stock units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113</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5030" w:type="dxa"/>
            <w:tcBorders/>
            <w:vAlign w:val="bottom"/>
          </w:tcPr>
          <w:p>
            <w:pPr>
              <w:pStyle w:val="TableContents"/>
              <w:bidi w:val="0"/>
              <w:spacing w:before="0" w:after="0"/>
              <w:ind w:left="720" w:right="0" w:hanging="0"/>
              <w:jc w:val="left"/>
              <w:rPr>
                <w:color w:val="000000"/>
              </w:rPr>
            </w:pPr>
            <w:r>
              <w:rPr>
                <w:color w:val="000000"/>
              </w:rPr>
              <w:t>Number of shares used in diluted computation</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double" w:sz="8" w:space="0" w:color="000000"/>
            </w:tcBorders>
            <w:tcMar>
              <w:bottom w:w="28" w:type="dxa"/>
            </w:tcMar>
            <w:vAlign w:val="bottom"/>
          </w:tcPr>
          <w:p>
            <w:pPr>
              <w:pStyle w:val="TableContents"/>
              <w:bidi w:val="0"/>
              <w:spacing w:before="0" w:after="283"/>
              <w:jc w:val="left"/>
              <w:rPr>
                <w:color w:val="000000"/>
              </w:rPr>
            </w:pPr>
            <w:r>
              <w:rPr>
                <w:color w:val="000000"/>
              </w:rPr>
              <w:t> </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31,891</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5" w:type="dxa"/>
            <w:tcBorders>
              <w:bottom w:val="double" w:sz="8"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5,577</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double" w:sz="8" w:space="0" w:color="000000"/>
            </w:tcBorders>
            <w:tcMar>
              <w:bottom w:w="28" w:type="dxa"/>
            </w:tcMar>
            <w:vAlign w:val="bottom"/>
          </w:tcPr>
          <w:p>
            <w:pPr>
              <w:pStyle w:val="TableContents"/>
              <w:bidi w:val="0"/>
              <w:spacing w:before="0" w:after="283"/>
              <w:jc w:val="left"/>
              <w:rPr>
                <w:color w:val="000000"/>
              </w:rPr>
            </w:pPr>
            <w:r>
              <w:rPr>
                <w:color w:val="000000"/>
              </w:rPr>
              <w:t> </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31,337</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5" w:type="dxa"/>
            <w:tcBorders>
              <w:bottom w:val="double" w:sz="8"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5,577</w:t>
            </w:r>
          </w:p>
        </w:tc>
        <w:tc>
          <w:tcPr>
            <w:tcW w:w="135" w:type="dxa"/>
            <w:tcBorders/>
            <w:vAlign w:val="bottom"/>
          </w:tcPr>
          <w:p>
            <w:pPr>
              <w:pStyle w:val="TableContents"/>
              <w:bidi w:val="0"/>
              <w:spacing w:before="0" w:after="283"/>
              <w:jc w:val="left"/>
              <w:rPr>
                <w:color w:val="000000"/>
              </w:rPr>
            </w:pPr>
            <w:r>
              <w:rPr>
                <w:color w:val="000000"/>
              </w:rPr>
              <w:t> </w:t>
            </w:r>
          </w:p>
        </w:tc>
      </w:tr>
      <w:tr>
        <w:trPr/>
        <w:tc>
          <w:tcPr>
            <w:tcW w:w="5030" w:type="dxa"/>
            <w:tcBorders/>
            <w:shd w:fill="CCEEFF" w:val="clear"/>
            <w:vAlign w:val="bottom"/>
          </w:tcPr>
          <w:p>
            <w:pPr>
              <w:pStyle w:val="TableContents"/>
              <w:bidi w:val="0"/>
              <w:spacing w:before="0" w:after="0"/>
              <w:ind w:left="180" w:right="0" w:hanging="180"/>
              <w:jc w:val="left"/>
              <w:rPr>
                <w:color w:val="000000"/>
              </w:rPr>
            </w:pPr>
            <w:r>
              <w:rPr>
                <w:color w:val="000000"/>
              </w:rPr>
              <w:t>Diluted net income per share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0.60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0.55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0.46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0.43</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58" w:name="z287f42f805e14dddb0bd95d066228863"/>
      <w:bookmarkStart w:id="59" w:name="z287f42f805e14dddb0bd95d066228863"/>
      <w:bookmarkEnd w:id="59"/>
    </w:p>
    <w:tbl>
      <w:tblPr>
        <w:tblW w:w="9123" w:type="dxa"/>
        <w:jc w:val="left"/>
        <w:tblInd w:w="0" w:type="dxa"/>
        <w:tblLayout w:type="fixed"/>
        <w:tblCellMar>
          <w:top w:w="0" w:type="dxa"/>
          <w:left w:w="0" w:type="dxa"/>
          <w:bottom w:w="0" w:type="dxa"/>
          <w:right w:w="0" w:type="dxa"/>
        </w:tblCellMar>
      </w:tblPr>
      <w:tblGrid>
        <w:gridCol w:w="5030"/>
        <w:gridCol w:w="90"/>
        <w:gridCol w:w="170"/>
        <w:gridCol w:w="710"/>
        <w:gridCol w:w="90"/>
        <w:gridCol w:w="90"/>
        <w:gridCol w:w="175"/>
        <w:gridCol w:w="609"/>
        <w:gridCol w:w="90"/>
        <w:gridCol w:w="90"/>
        <w:gridCol w:w="170"/>
        <w:gridCol w:w="710"/>
        <w:gridCol w:w="90"/>
        <w:gridCol w:w="90"/>
        <w:gridCol w:w="175"/>
        <w:gridCol w:w="609"/>
        <w:gridCol w:w="135"/>
      </w:tblGrid>
      <w:tr>
        <w:trPr/>
        <w:tc>
          <w:tcPr>
            <w:tcW w:w="503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3868"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w:t>
            </w:r>
          </w:p>
        </w:tc>
        <w:tc>
          <w:tcPr>
            <w:tcW w:w="135" w:type="dxa"/>
            <w:tcBorders/>
            <w:vAlign w:val="bottom"/>
          </w:tcPr>
          <w:p>
            <w:pPr>
              <w:pStyle w:val="TableContents"/>
              <w:bidi w:val="0"/>
              <w:spacing w:before="0" w:after="283"/>
              <w:jc w:val="left"/>
              <w:rPr>
                <w:color w:val="000000"/>
              </w:rPr>
            </w:pPr>
            <w:r>
              <w:rPr>
                <w:color w:val="000000"/>
              </w:rPr>
              <w:t> </w:t>
            </w:r>
          </w:p>
        </w:tc>
      </w:tr>
      <w:tr>
        <w:trPr/>
        <w:tc>
          <w:tcPr>
            <w:tcW w:w="503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44"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44"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35" w:type="dxa"/>
            <w:tcBorders/>
            <w:vAlign w:val="bottom"/>
          </w:tcPr>
          <w:p>
            <w:pPr>
              <w:pStyle w:val="TableContents"/>
              <w:bidi w:val="0"/>
              <w:spacing w:before="0" w:after="283"/>
              <w:jc w:val="left"/>
              <w:rPr>
                <w:color w:val="000000"/>
              </w:rPr>
            </w:pPr>
            <w:r>
              <w:rPr>
                <w:color w:val="000000"/>
              </w:rPr>
              <w:t> </w:t>
            </w:r>
          </w:p>
        </w:tc>
      </w:tr>
      <w:tr>
        <w:trPr/>
        <w:tc>
          <w:tcPr>
            <w:tcW w:w="503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Class A</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784"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Class B</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Class A</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784"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Class B</w:t>
            </w:r>
          </w:p>
        </w:tc>
        <w:tc>
          <w:tcPr>
            <w:tcW w:w="135" w:type="dxa"/>
            <w:tcBorders/>
            <w:vAlign w:val="bottom"/>
          </w:tcPr>
          <w:p>
            <w:pPr>
              <w:pStyle w:val="TableContents"/>
              <w:bidi w:val="0"/>
              <w:spacing w:before="0" w:after="283"/>
              <w:jc w:val="left"/>
              <w:rPr>
                <w:color w:val="000000"/>
              </w:rPr>
            </w:pPr>
            <w:r>
              <w:rPr>
                <w:color w:val="000000"/>
              </w:rPr>
              <w:t> </w:t>
            </w:r>
          </w:p>
        </w:tc>
      </w:tr>
      <w:tr>
        <w:trPr/>
        <w:tc>
          <w:tcPr>
            <w:tcW w:w="503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3868" w:type="dxa"/>
            <w:gridSpan w:val="14"/>
            <w:tcBorders/>
            <w:vAlign w:val="bottom"/>
          </w:tcPr>
          <w:p>
            <w:pPr>
              <w:pStyle w:val="TableContents"/>
              <w:bidi w:val="0"/>
              <w:spacing w:before="0" w:after="0"/>
              <w:jc w:val="center"/>
              <w:rPr>
                <w:color w:val="000000"/>
              </w:rPr>
            </w:pPr>
            <w:r>
              <w:rPr>
                <w:color w:val="000000"/>
              </w:rPr>
              <w:t>(in thousands, except per share data)</w:t>
            </w:r>
          </w:p>
        </w:tc>
        <w:tc>
          <w:tcPr>
            <w:tcW w:w="135" w:type="dxa"/>
            <w:tcBorders/>
            <w:vAlign w:val="bottom"/>
          </w:tcPr>
          <w:p>
            <w:pPr>
              <w:pStyle w:val="TableContents"/>
              <w:bidi w:val="0"/>
              <w:spacing w:before="0" w:after="283"/>
              <w:jc w:val="left"/>
              <w:rPr>
                <w:color w:val="000000"/>
              </w:rPr>
            </w:pPr>
            <w:r>
              <w:rPr>
                <w:color w:val="000000"/>
              </w:rPr>
              <w:t> </w:t>
            </w:r>
          </w:p>
        </w:tc>
      </w:tr>
      <w:tr>
        <w:trPr/>
        <w:tc>
          <w:tcPr>
            <w:tcW w:w="5030" w:type="dxa"/>
            <w:tcBorders/>
            <w:shd w:fill="CCEEFF" w:val="clear"/>
            <w:vAlign w:val="bottom"/>
          </w:tcPr>
          <w:p>
            <w:pPr>
              <w:pStyle w:val="TableContents"/>
              <w:bidi w:val="0"/>
              <w:spacing w:before="0" w:after="0"/>
              <w:jc w:val="left"/>
              <w:rPr>
                <w:color w:val="000000"/>
              </w:rPr>
            </w:pPr>
            <w:r>
              <w:rPr>
                <w:color w:val="000000"/>
              </w:rPr>
              <w:t>Basic net income per share: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880"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784"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880"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784" w:type="dxa"/>
            <w:gridSpan w:val="2"/>
            <w:tcBorders/>
            <w:shd w:fill="CCEEFF" w:val="clear"/>
            <w:vAlign w:val="bottom"/>
          </w:tcPr>
          <w:p>
            <w:pPr>
              <w:pStyle w:val="TableContents"/>
              <w:bidi w:val="0"/>
              <w:spacing w:before="0" w:after="283"/>
              <w:jc w:val="left"/>
              <w:rPr>
                <w:color w:val="000000"/>
              </w:rPr>
            </w:pPr>
            <w:r>
              <w:rPr>
                <w:color w:val="000000"/>
              </w:rPr>
              <w:t> </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5030" w:type="dxa"/>
            <w:tcBorders/>
            <w:vAlign w:val="bottom"/>
          </w:tcPr>
          <w:p>
            <w:pPr>
              <w:pStyle w:val="TableContents"/>
              <w:bidi w:val="0"/>
              <w:spacing w:before="0" w:after="0"/>
              <w:ind w:left="180" w:right="0" w:hanging="0"/>
              <w:jc w:val="left"/>
              <w:rPr>
                <w:color w:val="000000"/>
              </w:rPr>
            </w:pPr>
            <w:r>
              <w:rPr>
                <w:color w:val="000000"/>
              </w:rPr>
              <w:t>Numerator:</w:t>
            </w:r>
          </w:p>
        </w:tc>
        <w:tc>
          <w:tcPr>
            <w:tcW w:w="90" w:type="dxa"/>
            <w:tcBorders/>
            <w:vAlign w:val="bottom"/>
          </w:tcPr>
          <w:p>
            <w:pPr>
              <w:pStyle w:val="TableContents"/>
              <w:bidi w:val="0"/>
              <w:spacing w:before="0" w:after="283"/>
              <w:jc w:val="left"/>
              <w:rPr>
                <w:color w:val="000000"/>
              </w:rPr>
            </w:pPr>
            <w:r>
              <w:rPr>
                <w:color w:val="000000"/>
              </w:rPr>
              <w:t> </w:t>
            </w:r>
          </w:p>
        </w:tc>
        <w:tc>
          <w:tcPr>
            <w:tcW w:w="880" w:type="dxa"/>
            <w:gridSpan w:val="2"/>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784" w:type="dxa"/>
            <w:gridSpan w:val="2"/>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880" w:type="dxa"/>
            <w:gridSpan w:val="2"/>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784" w:type="dxa"/>
            <w:gridSpan w:val="2"/>
            <w:tcBorders/>
            <w:vAlign w:val="bottom"/>
          </w:tcPr>
          <w:p>
            <w:pPr>
              <w:pStyle w:val="TableContents"/>
              <w:bidi w:val="0"/>
              <w:spacing w:before="0" w:after="283"/>
              <w:jc w:val="left"/>
              <w:rPr>
                <w:color w:val="000000"/>
              </w:rPr>
            </w:pPr>
            <w:r>
              <w:rPr>
                <w:color w:val="000000"/>
              </w:rPr>
              <w:t> </w:t>
            </w:r>
          </w:p>
        </w:tc>
        <w:tc>
          <w:tcPr>
            <w:tcW w:w="135" w:type="dxa"/>
            <w:tcBorders/>
            <w:vAlign w:val="bottom"/>
          </w:tcPr>
          <w:p>
            <w:pPr>
              <w:pStyle w:val="TableContents"/>
              <w:bidi w:val="0"/>
              <w:spacing w:before="0" w:after="283"/>
              <w:jc w:val="left"/>
              <w:rPr>
                <w:color w:val="000000"/>
              </w:rPr>
            </w:pPr>
            <w:r>
              <w:rPr>
                <w:color w:val="000000"/>
              </w:rPr>
              <w:t> </w:t>
            </w:r>
          </w:p>
        </w:tc>
      </w:tr>
      <w:tr>
        <w:trPr/>
        <w:tc>
          <w:tcPr>
            <w:tcW w:w="5030" w:type="dxa"/>
            <w:tcBorders/>
            <w:shd w:fill="CCEEFF" w:val="clear"/>
            <w:vAlign w:val="bottom"/>
          </w:tcPr>
          <w:p>
            <w:pPr>
              <w:pStyle w:val="TableContents"/>
              <w:bidi w:val="0"/>
              <w:spacing w:before="0" w:after="0"/>
              <w:ind w:left="360" w:right="0" w:hanging="0"/>
              <w:jc w:val="left"/>
              <w:rPr>
                <w:color w:val="000000"/>
              </w:rPr>
            </w:pPr>
            <w:r>
              <w:rPr>
                <w:color w:val="000000"/>
              </w:rPr>
              <w:t>Allocation of net income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29,123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4,693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36,066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6,005</w:t>
            </w:r>
          </w:p>
        </w:tc>
        <w:tc>
          <w:tcPr>
            <w:tcW w:w="135" w:type="dxa"/>
            <w:tcBorders/>
            <w:shd w:fill="CCEEFF" w:val="clear"/>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0"/>
              <w:ind w:left="180" w:right="0" w:hanging="0"/>
              <w:jc w:val="left"/>
              <w:rPr>
                <w:color w:val="000000"/>
              </w:rPr>
            </w:pPr>
            <w:r>
              <w:rPr>
                <w:color w:val="000000"/>
              </w:rPr>
              <w:t>Denominator:</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5" w:type="dxa"/>
            <w:tcBorders/>
            <w:vAlign w:val="bottom"/>
          </w:tcPr>
          <w:p>
            <w:pPr>
              <w:pStyle w:val="TableContents"/>
              <w:bidi w:val="0"/>
              <w:spacing w:before="0" w:after="283"/>
              <w:jc w:val="left"/>
              <w:rPr>
                <w:color w:val="000000"/>
              </w:rPr>
            </w:pPr>
            <w:r>
              <w:rPr>
                <w:color w:val="000000"/>
              </w:rPr>
              <w:t> </w:t>
            </w:r>
          </w:p>
        </w:tc>
        <w:tc>
          <w:tcPr>
            <w:tcW w:w="609"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5" w:type="dxa"/>
            <w:tcBorders/>
            <w:vAlign w:val="bottom"/>
          </w:tcPr>
          <w:p>
            <w:pPr>
              <w:pStyle w:val="TableContents"/>
              <w:bidi w:val="0"/>
              <w:spacing w:before="0" w:after="283"/>
              <w:jc w:val="left"/>
              <w:rPr>
                <w:color w:val="000000"/>
              </w:rPr>
            </w:pPr>
            <w:r>
              <w:rPr>
                <w:color w:val="000000"/>
              </w:rPr>
              <w:t> </w:t>
            </w:r>
          </w:p>
        </w:tc>
        <w:tc>
          <w:tcPr>
            <w:tcW w:w="609" w:type="dxa"/>
            <w:tcBorders/>
            <w:vAlign w:val="bottom"/>
          </w:tcPr>
          <w:p>
            <w:pPr>
              <w:pStyle w:val="TableContents"/>
              <w:bidi w:val="0"/>
              <w:spacing w:before="0" w:after="283"/>
              <w:jc w:val="right"/>
              <w:rPr>
                <w:color w:val="000000"/>
              </w:rPr>
            </w:pPr>
            <w:r>
              <w:rPr>
                <w:color w:val="000000"/>
              </w:rPr>
              <w:t> </w:t>
            </w:r>
          </w:p>
        </w:tc>
        <w:tc>
          <w:tcPr>
            <w:tcW w:w="135" w:type="dxa"/>
            <w:tcBorders/>
            <w:vAlign w:val="bottom"/>
          </w:tcPr>
          <w:p>
            <w:pPr>
              <w:pStyle w:val="TableContents"/>
              <w:bidi w:val="0"/>
              <w:spacing w:before="0" w:after="283"/>
              <w:jc w:val="left"/>
              <w:rPr>
                <w:color w:val="000000"/>
              </w:rPr>
            </w:pPr>
            <w:r>
              <w:rPr>
                <w:color w:val="000000"/>
              </w:rPr>
              <w:t> </w:t>
            </w:r>
          </w:p>
        </w:tc>
      </w:tr>
      <w:tr>
        <w:trPr/>
        <w:tc>
          <w:tcPr>
            <w:tcW w:w="5030" w:type="dxa"/>
            <w:tcBorders/>
            <w:shd w:fill="CCEEFF" w:val="clear"/>
            <w:vAlign w:val="bottom"/>
          </w:tcPr>
          <w:p>
            <w:pPr>
              <w:pStyle w:val="TableContents"/>
              <w:bidi w:val="0"/>
              <w:spacing w:before="0" w:after="0"/>
              <w:ind w:left="360" w:right="0" w:hanging="0"/>
              <w:jc w:val="left"/>
              <w:rPr>
                <w:color w:val="000000"/>
              </w:rPr>
            </w:pPr>
            <w:r>
              <w:rPr>
                <w:color w:val="000000"/>
              </w:rPr>
              <w:t>Weighted-average shares outstanding</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31,451</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5"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5,577</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30,401</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5"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5,577</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5030" w:type="dxa"/>
            <w:tcBorders/>
            <w:vAlign w:val="bottom"/>
          </w:tcPr>
          <w:p>
            <w:pPr>
              <w:pStyle w:val="TableContents"/>
              <w:bidi w:val="0"/>
              <w:spacing w:before="0" w:after="0"/>
              <w:jc w:val="left"/>
              <w:rPr>
                <w:color w:val="000000"/>
              </w:rPr>
            </w:pPr>
            <w:r>
              <w:rPr>
                <w:color w:val="000000"/>
              </w:rPr>
              <w:t>Basic net income per share</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0.93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0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0.84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0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1.08</w:t>
            </w:r>
          </w:p>
        </w:tc>
        <w:tc>
          <w:tcPr>
            <w:tcW w:w="135" w:type="dxa"/>
            <w:tcBorders/>
            <w:vAlign w:val="bottom"/>
          </w:tcPr>
          <w:p>
            <w:pPr>
              <w:pStyle w:val="TableContents"/>
              <w:bidi w:val="0"/>
              <w:spacing w:before="0" w:after="283"/>
              <w:jc w:val="left"/>
              <w:rPr/>
            </w:pPr>
            <w:r>
              <w:rPr/>
              <w:t> </w:t>
            </w:r>
          </w:p>
        </w:tc>
      </w:tr>
      <w:tr>
        <w:trPr/>
        <w:tc>
          <w:tcPr>
            <w:tcW w:w="503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5" w:type="dxa"/>
            <w:tcBorders/>
            <w:shd w:fill="CCEEFF" w:val="clear"/>
            <w:vAlign w:val="bottom"/>
          </w:tcPr>
          <w:p>
            <w:pPr>
              <w:pStyle w:val="TableContents"/>
              <w:bidi w:val="0"/>
              <w:spacing w:before="0" w:after="283"/>
              <w:jc w:val="left"/>
              <w:rPr>
                <w:color w:val="000000"/>
              </w:rPr>
            </w:pPr>
            <w:r>
              <w:rPr>
                <w:color w:val="000000"/>
              </w:rPr>
              <w:t> </w:t>
            </w:r>
          </w:p>
        </w:tc>
        <w:tc>
          <w:tcPr>
            <w:tcW w:w="609"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5" w:type="dxa"/>
            <w:tcBorders/>
            <w:shd w:fill="CCEEFF" w:val="clear"/>
            <w:vAlign w:val="bottom"/>
          </w:tcPr>
          <w:p>
            <w:pPr>
              <w:pStyle w:val="TableContents"/>
              <w:bidi w:val="0"/>
              <w:spacing w:before="0" w:after="283"/>
              <w:jc w:val="left"/>
              <w:rPr>
                <w:color w:val="000000"/>
              </w:rPr>
            </w:pPr>
            <w:r>
              <w:rPr>
                <w:color w:val="000000"/>
              </w:rPr>
              <w:t> </w:t>
            </w:r>
          </w:p>
        </w:tc>
        <w:tc>
          <w:tcPr>
            <w:tcW w:w="609" w:type="dxa"/>
            <w:tcBorders/>
            <w:shd w:fill="CCEEFF" w:val="clear"/>
            <w:vAlign w:val="bottom"/>
          </w:tcPr>
          <w:p>
            <w:pPr>
              <w:pStyle w:val="TableContents"/>
              <w:bidi w:val="0"/>
              <w:spacing w:before="0" w:after="283"/>
              <w:jc w:val="right"/>
              <w:rPr>
                <w:color w:val="000000"/>
              </w:rPr>
            </w:pPr>
            <w:r>
              <w:rPr>
                <w:color w:val="000000"/>
              </w:rPr>
              <w:t> </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5030" w:type="dxa"/>
            <w:tcBorders/>
            <w:vAlign w:val="bottom"/>
          </w:tcPr>
          <w:p>
            <w:pPr>
              <w:pStyle w:val="TableContents"/>
              <w:bidi w:val="0"/>
              <w:spacing w:before="0" w:after="0"/>
              <w:jc w:val="left"/>
              <w:rPr>
                <w:color w:val="000000"/>
              </w:rPr>
            </w:pPr>
            <w:r>
              <w:rPr>
                <w:color w:val="000000"/>
              </w:rPr>
              <w:t>Diluted net income per share:</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5" w:type="dxa"/>
            <w:tcBorders/>
            <w:vAlign w:val="bottom"/>
          </w:tcPr>
          <w:p>
            <w:pPr>
              <w:pStyle w:val="TableContents"/>
              <w:bidi w:val="0"/>
              <w:spacing w:before="0" w:after="283"/>
              <w:jc w:val="left"/>
              <w:rPr>
                <w:color w:val="000000"/>
              </w:rPr>
            </w:pPr>
            <w:r>
              <w:rPr>
                <w:color w:val="000000"/>
              </w:rPr>
              <w:t> </w:t>
            </w:r>
          </w:p>
        </w:tc>
        <w:tc>
          <w:tcPr>
            <w:tcW w:w="609"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5" w:type="dxa"/>
            <w:tcBorders/>
            <w:vAlign w:val="bottom"/>
          </w:tcPr>
          <w:p>
            <w:pPr>
              <w:pStyle w:val="TableContents"/>
              <w:bidi w:val="0"/>
              <w:spacing w:before="0" w:after="283"/>
              <w:jc w:val="left"/>
              <w:rPr>
                <w:color w:val="000000"/>
              </w:rPr>
            </w:pPr>
            <w:r>
              <w:rPr>
                <w:color w:val="000000"/>
              </w:rPr>
              <w:t> </w:t>
            </w:r>
          </w:p>
        </w:tc>
        <w:tc>
          <w:tcPr>
            <w:tcW w:w="609" w:type="dxa"/>
            <w:tcBorders/>
            <w:vAlign w:val="bottom"/>
          </w:tcPr>
          <w:p>
            <w:pPr>
              <w:pStyle w:val="TableContents"/>
              <w:bidi w:val="0"/>
              <w:spacing w:before="0" w:after="283"/>
              <w:jc w:val="right"/>
              <w:rPr>
                <w:color w:val="000000"/>
              </w:rPr>
            </w:pPr>
            <w:r>
              <w:rPr>
                <w:color w:val="000000"/>
              </w:rPr>
              <w:t> </w:t>
            </w:r>
          </w:p>
        </w:tc>
        <w:tc>
          <w:tcPr>
            <w:tcW w:w="135" w:type="dxa"/>
            <w:tcBorders/>
            <w:vAlign w:val="bottom"/>
          </w:tcPr>
          <w:p>
            <w:pPr>
              <w:pStyle w:val="TableContents"/>
              <w:bidi w:val="0"/>
              <w:spacing w:before="0" w:after="283"/>
              <w:jc w:val="left"/>
              <w:rPr>
                <w:color w:val="000000"/>
              </w:rPr>
            </w:pPr>
            <w:r>
              <w:rPr>
                <w:color w:val="000000"/>
              </w:rPr>
              <w:t> </w:t>
            </w:r>
          </w:p>
        </w:tc>
      </w:tr>
      <w:tr>
        <w:trPr/>
        <w:tc>
          <w:tcPr>
            <w:tcW w:w="5030" w:type="dxa"/>
            <w:tcBorders/>
            <w:shd w:fill="CCEEFF" w:val="clear"/>
            <w:vAlign w:val="bottom"/>
          </w:tcPr>
          <w:p>
            <w:pPr>
              <w:pStyle w:val="TableContents"/>
              <w:bidi w:val="0"/>
              <w:spacing w:before="0" w:after="0"/>
              <w:ind w:left="180" w:right="0" w:hanging="0"/>
              <w:jc w:val="left"/>
              <w:rPr>
                <w:color w:val="000000"/>
              </w:rPr>
            </w:pPr>
            <w:r>
              <w:rPr>
                <w:color w:val="000000"/>
              </w:rPr>
              <w:t>Numerator:</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5" w:type="dxa"/>
            <w:tcBorders/>
            <w:shd w:fill="CCEEFF" w:val="clear"/>
            <w:vAlign w:val="bottom"/>
          </w:tcPr>
          <w:p>
            <w:pPr>
              <w:pStyle w:val="TableContents"/>
              <w:bidi w:val="0"/>
              <w:spacing w:before="0" w:after="283"/>
              <w:jc w:val="left"/>
              <w:rPr>
                <w:color w:val="000000"/>
              </w:rPr>
            </w:pPr>
            <w:r>
              <w:rPr>
                <w:color w:val="000000"/>
              </w:rPr>
              <w:t> </w:t>
            </w:r>
          </w:p>
        </w:tc>
        <w:tc>
          <w:tcPr>
            <w:tcW w:w="609"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5" w:type="dxa"/>
            <w:tcBorders/>
            <w:shd w:fill="CCEEFF" w:val="clear"/>
            <w:vAlign w:val="bottom"/>
          </w:tcPr>
          <w:p>
            <w:pPr>
              <w:pStyle w:val="TableContents"/>
              <w:bidi w:val="0"/>
              <w:spacing w:before="0" w:after="283"/>
              <w:jc w:val="left"/>
              <w:rPr>
                <w:color w:val="000000"/>
              </w:rPr>
            </w:pPr>
            <w:r>
              <w:rPr>
                <w:color w:val="000000"/>
              </w:rPr>
              <w:t> </w:t>
            </w:r>
          </w:p>
        </w:tc>
        <w:tc>
          <w:tcPr>
            <w:tcW w:w="609" w:type="dxa"/>
            <w:tcBorders/>
            <w:shd w:fill="CCEEFF" w:val="clear"/>
            <w:vAlign w:val="bottom"/>
          </w:tcPr>
          <w:p>
            <w:pPr>
              <w:pStyle w:val="TableContents"/>
              <w:bidi w:val="0"/>
              <w:spacing w:before="0" w:after="283"/>
              <w:jc w:val="right"/>
              <w:rPr>
                <w:color w:val="000000"/>
              </w:rPr>
            </w:pPr>
            <w:r>
              <w:rPr>
                <w:color w:val="000000"/>
              </w:rPr>
              <w:t> </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5030" w:type="dxa"/>
            <w:tcBorders/>
            <w:vAlign w:val="bottom"/>
          </w:tcPr>
          <w:p>
            <w:pPr>
              <w:pStyle w:val="TableContents"/>
              <w:bidi w:val="0"/>
              <w:spacing w:before="0" w:after="0"/>
              <w:ind w:left="360" w:right="0" w:hanging="0"/>
              <w:jc w:val="left"/>
              <w:rPr>
                <w:color w:val="000000"/>
              </w:rPr>
            </w:pPr>
            <w:r>
              <w:rPr>
                <w:color w:val="000000"/>
              </w:rPr>
              <w:t>Allocation of net income</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29,123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0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4,693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36,066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0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6,005</w:t>
            </w:r>
          </w:p>
        </w:tc>
        <w:tc>
          <w:tcPr>
            <w:tcW w:w="135" w:type="dxa"/>
            <w:tcBorders/>
            <w:vAlign w:val="bottom"/>
          </w:tcPr>
          <w:p>
            <w:pPr>
              <w:pStyle w:val="TableContents"/>
              <w:bidi w:val="0"/>
              <w:spacing w:before="0" w:after="283"/>
              <w:jc w:val="left"/>
              <w:rPr/>
            </w:pPr>
            <w:r>
              <w:rPr/>
              <w:t> </w:t>
            </w:r>
          </w:p>
        </w:tc>
      </w:tr>
      <w:tr>
        <w:trPr/>
        <w:tc>
          <w:tcPr>
            <w:tcW w:w="5030" w:type="dxa"/>
            <w:tcBorders/>
            <w:shd w:fill="CCEEFF" w:val="clear"/>
            <w:vAlign w:val="bottom"/>
          </w:tcPr>
          <w:p>
            <w:pPr>
              <w:pStyle w:val="TableContents"/>
              <w:bidi w:val="0"/>
              <w:spacing w:before="0" w:after="0"/>
              <w:ind w:left="180" w:right="0" w:hanging="0"/>
              <w:jc w:val="left"/>
              <w:rPr>
                <w:color w:val="000000"/>
              </w:rPr>
            </w:pPr>
            <w:r>
              <w:rPr>
                <w:color w:val="000000"/>
              </w:rPr>
              <w:t>Denominator:</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5" w:type="dxa"/>
            <w:tcBorders/>
            <w:shd w:fill="CCEEFF" w:val="clear"/>
            <w:vAlign w:val="bottom"/>
          </w:tcPr>
          <w:p>
            <w:pPr>
              <w:pStyle w:val="TableContents"/>
              <w:bidi w:val="0"/>
              <w:spacing w:before="0" w:after="283"/>
              <w:jc w:val="left"/>
              <w:rPr>
                <w:color w:val="000000"/>
              </w:rPr>
            </w:pPr>
            <w:r>
              <w:rPr>
                <w:color w:val="000000"/>
              </w:rPr>
              <w:t> </w:t>
            </w:r>
          </w:p>
        </w:tc>
        <w:tc>
          <w:tcPr>
            <w:tcW w:w="609"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5" w:type="dxa"/>
            <w:tcBorders/>
            <w:shd w:fill="CCEEFF" w:val="clear"/>
            <w:vAlign w:val="bottom"/>
          </w:tcPr>
          <w:p>
            <w:pPr>
              <w:pStyle w:val="TableContents"/>
              <w:bidi w:val="0"/>
              <w:spacing w:before="0" w:after="283"/>
              <w:jc w:val="left"/>
              <w:rPr>
                <w:color w:val="000000"/>
              </w:rPr>
            </w:pPr>
            <w:r>
              <w:rPr>
                <w:color w:val="000000"/>
              </w:rPr>
              <w:t> </w:t>
            </w:r>
          </w:p>
        </w:tc>
        <w:tc>
          <w:tcPr>
            <w:tcW w:w="609" w:type="dxa"/>
            <w:tcBorders/>
            <w:shd w:fill="CCEEFF" w:val="clear"/>
            <w:vAlign w:val="bottom"/>
          </w:tcPr>
          <w:p>
            <w:pPr>
              <w:pStyle w:val="TableContents"/>
              <w:bidi w:val="0"/>
              <w:spacing w:before="0" w:after="283"/>
              <w:jc w:val="right"/>
              <w:rPr>
                <w:color w:val="000000"/>
              </w:rPr>
            </w:pPr>
            <w:r>
              <w:rPr>
                <w:color w:val="000000"/>
              </w:rPr>
              <w:t> </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5030" w:type="dxa"/>
            <w:tcBorders/>
            <w:vAlign w:val="bottom"/>
          </w:tcPr>
          <w:p>
            <w:pPr>
              <w:pStyle w:val="TableContents"/>
              <w:bidi w:val="0"/>
              <w:spacing w:before="0" w:after="0"/>
              <w:ind w:left="360" w:right="0" w:hanging="0"/>
              <w:jc w:val="left"/>
              <w:rPr>
                <w:color w:val="000000"/>
              </w:rPr>
            </w:pPr>
            <w:r>
              <w:rPr>
                <w:color w:val="000000"/>
              </w:rPr>
              <w:t>Number of shares used in basic computation</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0"/>
              <w:jc w:val="right"/>
              <w:rPr>
                <w:color w:val="000000"/>
              </w:rPr>
            </w:pPr>
            <w:r>
              <w:rPr>
                <w:color w:val="000000"/>
              </w:rPr>
              <w:t>31,451</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5" w:type="dxa"/>
            <w:tcBorders/>
            <w:vAlign w:val="bottom"/>
          </w:tcPr>
          <w:p>
            <w:pPr>
              <w:pStyle w:val="TableContents"/>
              <w:bidi w:val="0"/>
              <w:spacing w:before="0" w:after="283"/>
              <w:jc w:val="left"/>
              <w:rPr>
                <w:color w:val="000000"/>
              </w:rPr>
            </w:pPr>
            <w:r>
              <w:rPr>
                <w:color w:val="000000"/>
              </w:rPr>
              <w:t> </w:t>
            </w:r>
          </w:p>
        </w:tc>
        <w:tc>
          <w:tcPr>
            <w:tcW w:w="609" w:type="dxa"/>
            <w:tcBorders/>
            <w:vAlign w:val="bottom"/>
          </w:tcPr>
          <w:p>
            <w:pPr>
              <w:pStyle w:val="TableContents"/>
              <w:bidi w:val="0"/>
              <w:spacing w:before="0" w:after="0"/>
              <w:jc w:val="right"/>
              <w:rPr>
                <w:color w:val="000000"/>
              </w:rPr>
            </w:pPr>
            <w:r>
              <w:rPr>
                <w:color w:val="000000"/>
              </w:rPr>
              <w:t>5,577</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0"/>
              <w:jc w:val="right"/>
              <w:rPr>
                <w:color w:val="000000"/>
              </w:rPr>
            </w:pPr>
            <w:r>
              <w:rPr>
                <w:color w:val="000000"/>
              </w:rPr>
              <w:t>30,401</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5" w:type="dxa"/>
            <w:tcBorders/>
            <w:vAlign w:val="bottom"/>
          </w:tcPr>
          <w:p>
            <w:pPr>
              <w:pStyle w:val="TableContents"/>
              <w:bidi w:val="0"/>
              <w:spacing w:before="0" w:after="283"/>
              <w:jc w:val="left"/>
              <w:rPr>
                <w:color w:val="000000"/>
              </w:rPr>
            </w:pPr>
            <w:r>
              <w:rPr>
                <w:color w:val="000000"/>
              </w:rPr>
              <w:t> </w:t>
            </w:r>
          </w:p>
        </w:tc>
        <w:tc>
          <w:tcPr>
            <w:tcW w:w="609" w:type="dxa"/>
            <w:tcBorders/>
            <w:vAlign w:val="bottom"/>
          </w:tcPr>
          <w:p>
            <w:pPr>
              <w:pStyle w:val="TableContents"/>
              <w:bidi w:val="0"/>
              <w:spacing w:before="0" w:after="0"/>
              <w:jc w:val="right"/>
              <w:rPr>
                <w:color w:val="000000"/>
              </w:rPr>
            </w:pPr>
            <w:r>
              <w:rPr>
                <w:color w:val="000000"/>
              </w:rPr>
              <w:t>5,577</w:t>
            </w:r>
          </w:p>
        </w:tc>
        <w:tc>
          <w:tcPr>
            <w:tcW w:w="135" w:type="dxa"/>
            <w:tcBorders/>
            <w:vAlign w:val="bottom"/>
          </w:tcPr>
          <w:p>
            <w:pPr>
              <w:pStyle w:val="TableContents"/>
              <w:bidi w:val="0"/>
              <w:spacing w:before="0" w:after="283"/>
              <w:jc w:val="left"/>
              <w:rPr>
                <w:color w:val="000000"/>
              </w:rPr>
            </w:pPr>
            <w:r>
              <w:rPr>
                <w:color w:val="000000"/>
              </w:rPr>
              <w:t> </w:t>
            </w:r>
          </w:p>
        </w:tc>
      </w:tr>
      <w:tr>
        <w:trPr/>
        <w:tc>
          <w:tcPr>
            <w:tcW w:w="5030" w:type="dxa"/>
            <w:tcBorders/>
            <w:shd w:fill="CCEEFF" w:val="clear"/>
            <w:vAlign w:val="bottom"/>
          </w:tcPr>
          <w:p>
            <w:pPr>
              <w:pStyle w:val="TableContents"/>
              <w:bidi w:val="0"/>
              <w:spacing w:before="0" w:after="0"/>
              <w:ind w:left="360" w:right="0" w:hanging="0"/>
              <w:jc w:val="left"/>
              <w:rPr>
                <w:color w:val="000000"/>
              </w:rPr>
            </w:pPr>
            <w:r>
              <w:rPr>
                <w:color w:val="000000"/>
              </w:rPr>
              <w:t>Weighted-average shares effect of dilutive securities: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5" w:type="dxa"/>
            <w:tcBorders/>
            <w:shd w:fill="CCEEFF" w:val="clear"/>
            <w:vAlign w:val="bottom"/>
          </w:tcPr>
          <w:p>
            <w:pPr>
              <w:pStyle w:val="TableContents"/>
              <w:bidi w:val="0"/>
              <w:spacing w:before="0" w:after="283"/>
              <w:jc w:val="left"/>
              <w:rPr>
                <w:color w:val="000000"/>
              </w:rPr>
            </w:pPr>
            <w:r>
              <w:rPr>
                <w:color w:val="000000"/>
              </w:rPr>
              <w:t> </w:t>
            </w:r>
          </w:p>
        </w:tc>
        <w:tc>
          <w:tcPr>
            <w:tcW w:w="609"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71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5" w:type="dxa"/>
            <w:tcBorders/>
            <w:shd w:fill="CCEEFF" w:val="clear"/>
            <w:vAlign w:val="bottom"/>
          </w:tcPr>
          <w:p>
            <w:pPr>
              <w:pStyle w:val="TableContents"/>
              <w:bidi w:val="0"/>
              <w:spacing w:before="0" w:after="283"/>
              <w:jc w:val="left"/>
              <w:rPr>
                <w:color w:val="000000"/>
              </w:rPr>
            </w:pPr>
            <w:r>
              <w:rPr>
                <w:color w:val="000000"/>
              </w:rPr>
              <w:t> </w:t>
            </w:r>
          </w:p>
        </w:tc>
        <w:tc>
          <w:tcPr>
            <w:tcW w:w="609" w:type="dxa"/>
            <w:tcBorders/>
            <w:shd w:fill="CCEEFF" w:val="clear"/>
            <w:vAlign w:val="bottom"/>
          </w:tcPr>
          <w:p>
            <w:pPr>
              <w:pStyle w:val="TableContents"/>
              <w:bidi w:val="0"/>
              <w:spacing w:before="0" w:after="283"/>
              <w:jc w:val="right"/>
              <w:rPr>
                <w:color w:val="000000"/>
              </w:rPr>
            </w:pPr>
            <w:r>
              <w:rPr>
                <w:color w:val="000000"/>
              </w:rPr>
              <w:t> </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5030" w:type="dxa"/>
            <w:tcBorders/>
            <w:vAlign w:val="bottom"/>
          </w:tcPr>
          <w:p>
            <w:pPr>
              <w:pStyle w:val="TableContents"/>
              <w:bidi w:val="0"/>
              <w:spacing w:before="0" w:after="0"/>
              <w:ind w:left="540" w:right="0" w:hanging="0"/>
              <w:jc w:val="left"/>
              <w:rPr>
                <w:color w:val="000000"/>
              </w:rPr>
            </w:pPr>
            <w:r>
              <w:rPr>
                <w:color w:val="000000"/>
              </w:rPr>
              <w:t>Director and employee stock options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0"/>
              <w:jc w:val="right"/>
              <w:rPr>
                <w:color w:val="000000"/>
              </w:rPr>
            </w:pPr>
            <w:r>
              <w:rPr>
                <w:color w:val="000000"/>
              </w:rPr>
              <w:t>346</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5" w:type="dxa"/>
            <w:tcBorders/>
            <w:vAlign w:val="bottom"/>
          </w:tcPr>
          <w:p>
            <w:pPr>
              <w:pStyle w:val="TableContents"/>
              <w:bidi w:val="0"/>
              <w:spacing w:before="0" w:after="283"/>
              <w:jc w:val="left"/>
              <w:rPr>
                <w:color w:val="000000"/>
              </w:rPr>
            </w:pPr>
            <w:r>
              <w:rPr>
                <w:color w:val="000000"/>
              </w:rPr>
              <w:t> </w:t>
            </w:r>
          </w:p>
        </w:tc>
        <w:tc>
          <w:tcPr>
            <w:tcW w:w="609"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710" w:type="dxa"/>
            <w:tcBorders/>
            <w:vAlign w:val="bottom"/>
          </w:tcPr>
          <w:p>
            <w:pPr>
              <w:pStyle w:val="TableContents"/>
              <w:bidi w:val="0"/>
              <w:spacing w:before="0" w:after="0"/>
              <w:jc w:val="right"/>
              <w:rPr>
                <w:color w:val="000000"/>
              </w:rPr>
            </w:pPr>
            <w:r>
              <w:rPr>
                <w:color w:val="000000"/>
              </w:rPr>
              <w:t>484</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5" w:type="dxa"/>
            <w:tcBorders/>
            <w:vAlign w:val="bottom"/>
          </w:tcPr>
          <w:p>
            <w:pPr>
              <w:pStyle w:val="TableContents"/>
              <w:bidi w:val="0"/>
              <w:spacing w:before="0" w:after="283"/>
              <w:jc w:val="left"/>
              <w:rPr>
                <w:color w:val="000000"/>
              </w:rPr>
            </w:pPr>
            <w:r>
              <w:rPr>
                <w:color w:val="000000"/>
              </w:rPr>
              <w:t> </w:t>
            </w:r>
          </w:p>
        </w:tc>
        <w:tc>
          <w:tcPr>
            <w:tcW w:w="609"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color w:val="000000"/>
              </w:rPr>
            </w:pPr>
            <w:r>
              <w:rPr>
                <w:color w:val="000000"/>
              </w:rPr>
              <w:t> </w:t>
            </w:r>
          </w:p>
        </w:tc>
      </w:tr>
      <w:tr>
        <w:trPr/>
        <w:tc>
          <w:tcPr>
            <w:tcW w:w="5030" w:type="dxa"/>
            <w:tcBorders/>
            <w:shd w:fill="CCEEFF" w:val="clear"/>
            <w:vAlign w:val="bottom"/>
          </w:tcPr>
          <w:p>
            <w:pPr>
              <w:pStyle w:val="TableContents"/>
              <w:bidi w:val="0"/>
              <w:spacing w:before="0" w:after="0"/>
              <w:ind w:left="540" w:right="0" w:hanging="0"/>
              <w:jc w:val="left"/>
              <w:rPr>
                <w:color w:val="000000"/>
              </w:rPr>
            </w:pPr>
            <w:r>
              <w:rPr>
                <w:color w:val="000000"/>
              </w:rPr>
              <w:t>Unvested restricted stock units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113</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5030" w:type="dxa"/>
            <w:tcBorders/>
            <w:vAlign w:val="bottom"/>
          </w:tcPr>
          <w:p>
            <w:pPr>
              <w:pStyle w:val="TableContents"/>
              <w:bidi w:val="0"/>
              <w:spacing w:before="0" w:after="0"/>
              <w:ind w:left="720" w:right="0" w:hanging="0"/>
              <w:jc w:val="left"/>
              <w:rPr>
                <w:color w:val="000000"/>
              </w:rPr>
            </w:pPr>
            <w:r>
              <w:rPr>
                <w:color w:val="000000"/>
              </w:rPr>
              <w:t>Number of shares used in diluted computation</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double" w:sz="8" w:space="0" w:color="000000"/>
            </w:tcBorders>
            <w:tcMar>
              <w:bottom w:w="28" w:type="dxa"/>
            </w:tcMar>
            <w:vAlign w:val="bottom"/>
          </w:tcPr>
          <w:p>
            <w:pPr>
              <w:pStyle w:val="TableContents"/>
              <w:bidi w:val="0"/>
              <w:spacing w:before="0" w:after="283"/>
              <w:jc w:val="left"/>
              <w:rPr>
                <w:color w:val="000000"/>
              </w:rPr>
            </w:pPr>
            <w:r>
              <w:rPr>
                <w:color w:val="000000"/>
              </w:rPr>
              <w:t> </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31,910</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5" w:type="dxa"/>
            <w:tcBorders>
              <w:bottom w:val="double" w:sz="8"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5,577</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double" w:sz="8" w:space="0" w:color="000000"/>
            </w:tcBorders>
            <w:tcMar>
              <w:bottom w:w="28" w:type="dxa"/>
            </w:tcMar>
            <w:vAlign w:val="bottom"/>
          </w:tcPr>
          <w:p>
            <w:pPr>
              <w:pStyle w:val="TableContents"/>
              <w:bidi w:val="0"/>
              <w:spacing w:before="0" w:after="283"/>
              <w:jc w:val="left"/>
              <w:rPr>
                <w:color w:val="000000"/>
              </w:rPr>
            </w:pPr>
            <w:r>
              <w:rPr>
                <w:color w:val="000000"/>
              </w:rPr>
              <w:t> </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30,885</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5" w:type="dxa"/>
            <w:tcBorders>
              <w:bottom w:val="double" w:sz="8"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5,577</w:t>
            </w:r>
          </w:p>
        </w:tc>
        <w:tc>
          <w:tcPr>
            <w:tcW w:w="135" w:type="dxa"/>
            <w:tcBorders/>
            <w:vAlign w:val="bottom"/>
          </w:tcPr>
          <w:p>
            <w:pPr>
              <w:pStyle w:val="TableContents"/>
              <w:bidi w:val="0"/>
              <w:spacing w:before="0" w:after="283"/>
              <w:jc w:val="left"/>
              <w:rPr>
                <w:color w:val="000000"/>
              </w:rPr>
            </w:pPr>
            <w:r>
              <w:rPr>
                <w:color w:val="000000"/>
              </w:rPr>
              <w:t> </w:t>
            </w:r>
          </w:p>
        </w:tc>
      </w:tr>
      <w:tr>
        <w:trPr/>
        <w:tc>
          <w:tcPr>
            <w:tcW w:w="5030" w:type="dxa"/>
            <w:tcBorders/>
            <w:shd w:fill="CCEEFF" w:val="clear"/>
            <w:vAlign w:val="bottom"/>
          </w:tcPr>
          <w:p>
            <w:pPr>
              <w:pStyle w:val="TableContents"/>
              <w:bidi w:val="0"/>
              <w:spacing w:before="0" w:after="0"/>
              <w:jc w:val="left"/>
              <w:rPr>
                <w:color w:val="000000"/>
              </w:rPr>
            </w:pPr>
            <w:r>
              <w:rPr>
                <w:color w:val="000000"/>
              </w:rPr>
              <w:t>Diluted net income per share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0.91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0.84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1.08</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We did not exclude any outstanding options to purchase shares of Class A common stock in our computation of diluted net income per share because the exercise price of the options did not exceed the average market price of our Class A common stock during the applicable periods.</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60" w:name="ze4e9160b028c4af28307f8a29c4be4a2"/>
      <w:bookmarkStart w:id="61" w:name="Section15"/>
      <w:bookmarkStart w:id="62" w:name="ze4e9160b028c4af28307f8a29c4be4a2"/>
      <w:bookmarkStart w:id="63" w:name="Section15"/>
      <w:bookmarkEnd w:id="62"/>
      <w:bookmarkEnd w:id="63"/>
    </w:p>
    <w:tbl>
      <w:tblPr>
        <w:tblW w:w="1690" w:type="dxa"/>
        <w:jc w:val="left"/>
        <w:tblInd w:w="0" w:type="dxa"/>
        <w:tblLayout w:type="fixed"/>
        <w:tblCellMar>
          <w:top w:w="0" w:type="dxa"/>
          <w:left w:w="0" w:type="dxa"/>
          <w:bottom w:w="0" w:type="dxa"/>
          <w:right w:w="0" w:type="dxa"/>
        </w:tblCellMar>
      </w:tblPr>
      <w:tblGrid>
        <w:gridCol w:w="320"/>
        <w:gridCol w:w="1370"/>
      </w:tblGrid>
      <w:tr>
        <w:trPr/>
        <w:tc>
          <w:tcPr>
            <w:tcW w:w="320" w:type="dxa"/>
            <w:tcBorders/>
            <w:vAlign w:val="center"/>
          </w:tcPr>
          <w:p>
            <w:pPr>
              <w:pStyle w:val="TableContents"/>
              <w:bidi w:val="0"/>
              <w:spacing w:before="0" w:after="283"/>
              <w:jc w:val="left"/>
              <w:rPr>
                <w:b/>
                <w:color w:val="000000"/>
              </w:rPr>
            </w:pPr>
            <w:r>
              <w:rPr>
                <w:b/>
                <w:color w:val="000000"/>
              </w:rPr>
              <w:t>4 -</w:t>
            </w:r>
          </w:p>
        </w:tc>
        <w:tc>
          <w:tcPr>
            <w:tcW w:w="1370" w:type="dxa"/>
            <w:tcBorders/>
            <w:vAlign w:val="center"/>
          </w:tcPr>
          <w:p>
            <w:pPr>
              <w:pStyle w:val="TableContents"/>
              <w:bidi w:val="0"/>
              <w:spacing w:before="0" w:after="0"/>
              <w:jc w:val="left"/>
              <w:rPr>
                <w:b/>
                <w:color w:val="000000"/>
              </w:rPr>
            </w:pPr>
            <w:r>
              <w:rPr>
                <w:b/>
                <w:color w:val="000000"/>
              </w:rPr>
              <w:t>Reinsurance</w:t>
            </w:r>
          </w:p>
        </w:tc>
      </w:tr>
    </w:tbl>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Atlantic States and Donegal Mutual have participated in a pooling agreement since 1986 under which they pool substantially all of their respective premiums, losses and loss expenses, and Atlantic States and Donegal Mutual then share the underwriting results of the pool in accordance with the terms of the pooling agreement. Atlantic States has an 80% share of the results of the pool, and Donegal Mutual has a 20% share of the results of the pool.</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and Donegal Mutual participate in a consolidated third-party reinsurance program. The coverage and parameters of the program are common to all of our insurance subsidiaries and Donegal Mutual. The program utilizes several different reinsurers, all of which have an A.M. Best rating of A- (Excellent) or better or, with respect to foreign reinsurers, have a financial condition that, in the opinion of our management, is equivalent to a company with at least an A- rating from A.M. Best. The following information describes the external reinsurance Donegal Mutual and our insurance subsidiaries have in place for 2026:</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64" w:name="zd47c20bd7a234032bafebb81d98c98f1"/>
      <w:bookmarkStart w:id="65" w:name="zd47c20bd7a234032bafebb81d98c98f1"/>
      <w:bookmarkEnd w:id="6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left"/>
              <w:rPr>
                <w:color w:val="000000"/>
              </w:rPr>
            </w:pPr>
            <w:r>
              <w:rPr>
                <w:color w:val="000000"/>
              </w:rPr>
              <w:t>for property insurance, excess of loss reinsurance that provides for coverage of $36.0 million per loss over a set retention of $4.0 million and catastrophe reinsurance, under which they recover 100% of an accumulation of many losses resulting from a single event, including natural disasters, over a set retention of $25.0 million up to aggregate losses of $200.0 million per occurrence;</w:t>
            </w:r>
          </w:p>
        </w:tc>
      </w:tr>
    </w:tbl>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66" w:name="z7e6415005816420fb8bc36c787127cc0"/>
      <w:bookmarkStart w:id="67" w:name="z7e6415005816420fb8bc36c787127cc0"/>
      <w:bookmarkEnd w:id="67"/>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left"/>
              <w:rPr>
                <w:color w:val="000000"/>
              </w:rPr>
            </w:pPr>
            <w:r>
              <w:rPr>
                <w:color w:val="000000"/>
              </w:rPr>
              <w:t>for liability insurance, excess of loss reinsurance that provides for coverage of $69.0 million per occurrence over a set retention of $6.0 million; and</w:t>
            </w:r>
          </w:p>
        </w:tc>
      </w:tr>
    </w:tbl>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68" w:name="za4a84397088f4554959fba3e761dfbc0"/>
      <w:bookmarkStart w:id="69" w:name="za4a84397088f4554959fba3e761dfbc0"/>
      <w:bookmarkEnd w:id="69"/>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left"/>
              <w:rPr>
                <w:color w:val="000000"/>
              </w:rPr>
            </w:pPr>
            <w:r>
              <w:rPr>
                <w:color w:val="000000"/>
              </w:rPr>
              <w:t>for workers’ compensation insurance, excess of loss reinsurance that provides for coverage of $17.0 million on any one life over a set retention of $3.0 million.</w:t>
            </w:r>
          </w:p>
        </w:tc>
      </w:tr>
    </w:tbl>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In addition to the pooling agreement and third-party reinsurance, our insurance subsidiaries have a catastrophe reinsurance agreement with Donegal Mutual, under which each of our insurance subsidiaries recovers 100% of an accumulation of multiple losses resulting from a single event, including natural disasters, over a set retention of $3.0 million up to aggregate losses of $22.0 million per occurrence. The agreement also provides additional coverage for an accumulation of losses from a single event including a combination of our insurance subsidiaries over a combined retention of $6.0 million. The purpose of the agreement is to lessen the effects of an accumulation of losses arising from one event to levels that are appropriate given each subsidiary’s size, underwriting profile and surplus.</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Southern, MICO and The Peninsula Insurance Company also have a liability reinsurance agreement with Donegal Mutual, under which each insurance subsidiary recovers up to $3.0 million per occurrence over a set retention of $3.0 million.</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and Donegal Mutual also purchase facultative reinsurance to cover certain exposures, including property exposures that exceeded the limits provided by their respective treaty reinsurance.</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In order to write automobile insurance in the state of Michigan, Atlantic States, MICO and The Peninsula Insurance Company are required to be members of the Michigan Catastrophic Claims Association (“MCCA”). The MCCA provides reinsurance to Atlantic States, MICO and The Peninsula Insurance Company for personal automobile and commercial automobile personal injury claims in the state of Michigan over a set retention.</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We report reinsurance receivable net of an allowance for expected credit losses. We base the allowance upon our ongoing review of amounts outstanding, historical loss data, changes in reinsurer credit standing and other relevant factors. We use a probability-of-default methodology, which reflects current and forecasted economic conditions, to estimate the allowance for expected credit losses.</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70" w:name="z3e801161a1404af8a24917cd85379642"/>
      <w:bookmarkStart w:id="71" w:name="Section16"/>
      <w:bookmarkStart w:id="72" w:name="z3e801161a1404af8a24917cd85379642"/>
      <w:bookmarkStart w:id="73" w:name="Section16"/>
      <w:bookmarkEnd w:id="72"/>
      <w:bookmarkEnd w:id="73"/>
    </w:p>
    <w:tbl>
      <w:tblPr>
        <w:tblW w:w="1630" w:type="dxa"/>
        <w:jc w:val="left"/>
        <w:tblInd w:w="0" w:type="dxa"/>
        <w:tblLayout w:type="fixed"/>
        <w:tblCellMar>
          <w:top w:w="0" w:type="dxa"/>
          <w:left w:w="0" w:type="dxa"/>
          <w:bottom w:w="0" w:type="dxa"/>
          <w:right w:w="0" w:type="dxa"/>
        </w:tblCellMar>
      </w:tblPr>
      <w:tblGrid>
        <w:gridCol w:w="320"/>
        <w:gridCol w:w="1310"/>
      </w:tblGrid>
      <w:tr>
        <w:trPr/>
        <w:tc>
          <w:tcPr>
            <w:tcW w:w="320" w:type="dxa"/>
            <w:tcBorders/>
            <w:vAlign w:val="center"/>
          </w:tcPr>
          <w:p>
            <w:pPr>
              <w:pStyle w:val="TableContents"/>
              <w:bidi w:val="0"/>
              <w:spacing w:before="0" w:after="283"/>
              <w:jc w:val="left"/>
              <w:rPr>
                <w:b/>
                <w:color w:val="000000"/>
              </w:rPr>
            </w:pPr>
            <w:r>
              <w:rPr>
                <w:b/>
                <w:color w:val="000000"/>
              </w:rPr>
              <w:t>5 -</w:t>
            </w:r>
          </w:p>
        </w:tc>
        <w:tc>
          <w:tcPr>
            <w:tcW w:w="1310" w:type="dxa"/>
            <w:tcBorders/>
            <w:vAlign w:val="center"/>
          </w:tcPr>
          <w:p>
            <w:pPr>
              <w:pStyle w:val="TableContents"/>
              <w:bidi w:val="0"/>
              <w:spacing w:before="0" w:after="0"/>
              <w:jc w:val="left"/>
              <w:rPr>
                <w:b/>
                <w:color w:val="000000"/>
              </w:rPr>
            </w:pPr>
            <w:r>
              <w:rPr>
                <w:b/>
                <w:color w:val="000000"/>
              </w:rPr>
              <w:t>Investments</w:t>
            </w:r>
          </w:p>
        </w:tc>
      </w:tr>
    </w:tbl>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The amortized cost and estimated fair values of our fixed maturities and short-term investments at June 30, 2026 were as follows: </w:t>
      </w:r>
    </w:p>
    <w:p>
      <w:pPr>
        <w:pStyle w:val="Normal"/>
        <w:bidi w:val="0"/>
        <w:spacing w:before="0" w:after="0"/>
        <w:jc w:val="left"/>
        <w:rPr>
          <w:sz w:val="4"/>
          <w:szCs w:val="4"/>
        </w:rPr>
      </w:pPr>
      <w:r>
        <w:rPr>
          <w:sz w:val="4"/>
          <w:szCs w:val="4"/>
        </w:rPr>
      </w:r>
      <w:bookmarkStart w:id="74" w:name="z4dc456f6629144f9816a85a9012a8fe7"/>
      <w:bookmarkStart w:id="75" w:name="z4dc456f6629144f9816a85a9012a8fe7"/>
      <w:bookmarkEnd w:id="75"/>
    </w:p>
    <w:tbl>
      <w:tblPr>
        <w:tblW w:w="10205" w:type="dxa"/>
        <w:jc w:val="left"/>
        <w:tblInd w:w="0" w:type="dxa"/>
        <w:tblLayout w:type="fixed"/>
        <w:tblCellMar>
          <w:top w:w="0" w:type="dxa"/>
          <w:left w:w="0" w:type="dxa"/>
          <w:bottom w:w="0" w:type="dxa"/>
          <w:right w:w="0" w:type="dxa"/>
        </w:tblCellMar>
      </w:tblPr>
      <w:tblGrid>
        <w:gridCol w:w="2264"/>
        <w:gridCol w:w="90"/>
        <w:gridCol w:w="182"/>
        <w:gridCol w:w="888"/>
        <w:gridCol w:w="90"/>
        <w:gridCol w:w="90"/>
        <w:gridCol w:w="259"/>
        <w:gridCol w:w="901"/>
        <w:gridCol w:w="90"/>
        <w:gridCol w:w="90"/>
        <w:gridCol w:w="193"/>
        <w:gridCol w:w="943"/>
        <w:gridCol w:w="90"/>
        <w:gridCol w:w="90"/>
        <w:gridCol w:w="260"/>
        <w:gridCol w:w="905"/>
        <w:gridCol w:w="90"/>
        <w:gridCol w:w="90"/>
        <w:gridCol w:w="225"/>
        <w:gridCol w:w="941"/>
        <w:gridCol w:w="90"/>
        <w:gridCol w:w="90"/>
        <w:gridCol w:w="191"/>
        <w:gridCol w:w="939"/>
        <w:gridCol w:w="124"/>
      </w:tblGrid>
      <w:tr>
        <w:trPr/>
        <w:tc>
          <w:tcPr>
            <w:tcW w:w="2264"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Carrying Value</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Allowance for </w:t>
            </w:r>
          </w:p>
          <w:p>
            <w:pPr>
              <w:pStyle w:val="TableContents"/>
              <w:bidi w:val="0"/>
              <w:spacing w:before="0" w:after="0"/>
              <w:jc w:val="center"/>
              <w:rPr>
                <w:b/>
                <w:color w:val="000000"/>
              </w:rPr>
            </w:pPr>
            <w:r>
              <w:rPr>
                <w:b/>
                <w:color w:val="000000"/>
              </w:rPr>
              <w:t>Credit Losses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13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Amortized </w:t>
            </w:r>
          </w:p>
          <w:p>
            <w:pPr>
              <w:pStyle w:val="TableContents"/>
              <w:bidi w:val="0"/>
              <w:spacing w:before="0" w:after="0"/>
              <w:jc w:val="center"/>
              <w:rPr>
                <w:b/>
                <w:color w:val="000000"/>
              </w:rPr>
            </w:pPr>
            <w:r>
              <w:rPr>
                <w:b/>
                <w:color w:val="000000"/>
              </w:rPr>
              <w:t>Cost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1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Gross </w:t>
            </w:r>
          </w:p>
          <w:p>
            <w:pPr>
              <w:pStyle w:val="TableContents"/>
              <w:bidi w:val="0"/>
              <w:spacing w:before="0" w:after="0"/>
              <w:jc w:val="center"/>
              <w:rPr>
                <w:b/>
                <w:color w:val="000000"/>
              </w:rPr>
            </w:pPr>
            <w:r>
              <w:rPr>
                <w:b/>
                <w:color w:val="000000"/>
              </w:rPr>
              <w:t xml:space="preserve">Unrealized </w:t>
            </w:r>
          </w:p>
          <w:p>
            <w:pPr>
              <w:pStyle w:val="TableContents"/>
              <w:bidi w:val="0"/>
              <w:spacing w:before="0" w:after="0"/>
              <w:jc w:val="center"/>
              <w:rPr>
                <w:b/>
                <w:color w:val="000000"/>
              </w:rPr>
            </w:pPr>
            <w:r>
              <w:rPr>
                <w:b/>
                <w:color w:val="000000"/>
              </w:rPr>
              <w:t>Gains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16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Gross </w:t>
            </w:r>
          </w:p>
          <w:p>
            <w:pPr>
              <w:pStyle w:val="TableContents"/>
              <w:bidi w:val="0"/>
              <w:spacing w:before="0" w:after="0"/>
              <w:jc w:val="center"/>
              <w:rPr>
                <w:b/>
                <w:color w:val="000000"/>
              </w:rPr>
            </w:pPr>
            <w:r>
              <w:rPr>
                <w:b/>
                <w:color w:val="000000"/>
              </w:rPr>
              <w:t xml:space="preserve">Unrealized </w:t>
            </w:r>
          </w:p>
          <w:p>
            <w:pPr>
              <w:pStyle w:val="TableContents"/>
              <w:bidi w:val="0"/>
              <w:spacing w:before="0" w:after="0"/>
              <w:jc w:val="center"/>
              <w:rPr>
                <w:b/>
                <w:color w:val="000000"/>
              </w:rPr>
            </w:pPr>
            <w:r>
              <w:rPr>
                <w:b/>
                <w:color w:val="000000"/>
              </w:rPr>
              <w:t>Losses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Estimated Fair </w:t>
            </w:r>
          </w:p>
          <w:p>
            <w:pPr>
              <w:pStyle w:val="TableContents"/>
              <w:bidi w:val="0"/>
              <w:spacing w:before="0" w:after="0"/>
              <w:jc w:val="center"/>
              <w:rPr>
                <w:b/>
                <w:color w:val="000000"/>
              </w:rPr>
            </w:pPr>
            <w:r>
              <w:rPr>
                <w:b/>
                <w:color w:val="000000"/>
              </w:rPr>
              <w:t>Value</w:t>
            </w:r>
          </w:p>
        </w:tc>
        <w:tc>
          <w:tcPr>
            <w:tcW w:w="124" w:type="dxa"/>
            <w:tcBorders/>
            <w:vAlign w:val="bottom"/>
          </w:tcPr>
          <w:p>
            <w:pPr>
              <w:pStyle w:val="TableContents"/>
              <w:bidi w:val="0"/>
              <w:spacing w:before="0" w:after="283"/>
              <w:jc w:val="left"/>
              <w:rPr>
                <w:color w:val="000000"/>
              </w:rPr>
            </w:pPr>
            <w:r>
              <w:rPr>
                <w:color w:val="000000"/>
              </w:rPr>
              <w:t> </w:t>
            </w:r>
          </w:p>
        </w:tc>
      </w:tr>
      <w:tr>
        <w:trPr/>
        <w:tc>
          <w:tcPr>
            <w:tcW w:w="2264"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7727" w:type="dxa"/>
            <w:gridSpan w:val="22"/>
            <w:tcBorders/>
            <w:vAlign w:val="bottom"/>
          </w:tcPr>
          <w:p>
            <w:pPr>
              <w:pStyle w:val="TableContents"/>
              <w:bidi w:val="0"/>
              <w:spacing w:before="0" w:after="0"/>
              <w:jc w:val="center"/>
              <w:rPr>
                <w:color w:val="000000"/>
              </w:rPr>
            </w:pPr>
            <w:r>
              <w:rPr>
                <w:color w:val="000000"/>
              </w:rPr>
              <w:t>(in thousands)</w:t>
            </w:r>
          </w:p>
        </w:tc>
        <w:tc>
          <w:tcPr>
            <w:tcW w:w="124" w:type="dxa"/>
            <w:tcBorders/>
            <w:vAlign w:val="bottom"/>
          </w:tcPr>
          <w:p>
            <w:pPr>
              <w:pStyle w:val="TableContents"/>
              <w:bidi w:val="0"/>
              <w:spacing w:before="0" w:after="283"/>
              <w:jc w:val="left"/>
              <w:rPr>
                <w:color w:val="000000"/>
              </w:rPr>
            </w:pPr>
            <w:r>
              <w:rPr>
                <w:color w:val="000000"/>
              </w:rPr>
              <w:t> </w:t>
            </w:r>
          </w:p>
        </w:tc>
      </w:tr>
      <w:tr>
        <w:trPr/>
        <w:tc>
          <w:tcPr>
            <w:tcW w:w="2264" w:type="dxa"/>
            <w:tcBorders/>
            <w:shd w:fill="CCEEFF" w:val="clear"/>
            <w:vAlign w:val="bottom"/>
          </w:tcPr>
          <w:p>
            <w:pPr>
              <w:pStyle w:val="TableContents"/>
              <w:bidi w:val="0"/>
              <w:spacing w:before="0" w:after="0"/>
              <w:ind w:left="180" w:right="0" w:hanging="180"/>
              <w:jc w:val="left"/>
              <w:rPr>
                <w:b/>
                <w:color w:val="000000"/>
              </w:rPr>
            </w:pPr>
            <w:r>
              <w:rPr>
                <w:b/>
                <w:color w:val="000000"/>
              </w:rPr>
              <w:t>Held to Maturity</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070"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160"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136"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165"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166"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130" w:type="dxa"/>
            <w:gridSpan w:val="2"/>
            <w:tcBorders/>
            <w:shd w:fill="CCEEFF" w:val="clear"/>
            <w:vAlign w:val="bottom"/>
          </w:tcPr>
          <w:p>
            <w:pPr>
              <w:pStyle w:val="TableContents"/>
              <w:bidi w:val="0"/>
              <w:spacing w:before="0" w:after="283"/>
              <w:jc w:val="left"/>
              <w:rPr>
                <w:color w:val="000000"/>
              </w:rPr>
            </w:pPr>
            <w:r>
              <w:rPr>
                <w:color w:val="000000"/>
              </w:rPr>
              <w:t> </w:t>
            </w:r>
          </w:p>
        </w:tc>
        <w:tc>
          <w:tcPr>
            <w:tcW w:w="124" w:type="dxa"/>
            <w:tcBorders/>
            <w:shd w:fill="CCEEFF" w:val="clear"/>
            <w:vAlign w:val="bottom"/>
          </w:tcPr>
          <w:p>
            <w:pPr>
              <w:pStyle w:val="TableContents"/>
              <w:bidi w:val="0"/>
              <w:spacing w:before="0" w:after="283"/>
              <w:jc w:val="left"/>
              <w:rPr>
                <w:color w:val="000000"/>
              </w:rPr>
            </w:pPr>
            <w:r>
              <w:rPr>
                <w:color w:val="000000"/>
              </w:rPr>
              <w:t> </w:t>
            </w:r>
          </w:p>
        </w:tc>
      </w:tr>
      <w:tr>
        <w:trPr/>
        <w:tc>
          <w:tcPr>
            <w:tcW w:w="2264" w:type="dxa"/>
            <w:tcBorders/>
            <w:vAlign w:val="bottom"/>
          </w:tcPr>
          <w:p>
            <w:pPr>
              <w:pStyle w:val="TableContents"/>
              <w:bidi w:val="0"/>
              <w:spacing w:before="0" w:after="0"/>
              <w:ind w:left="180" w:right="0" w:hanging="180"/>
              <w:jc w:val="left"/>
              <w:rPr>
                <w:color w:val="000000"/>
              </w:rPr>
            </w:pPr>
            <w:r>
              <w:rPr>
                <w:color w:val="000000"/>
              </w:rPr>
              <w:t>U.S. Treasury securities and obligations of U.S. government corporations and agencies</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0"/>
              <w:jc w:val="left"/>
              <w:rPr>
                <w:color w:val="000000"/>
              </w:rPr>
            </w:pPr>
            <w:r>
              <w:rPr>
                <w:color w:val="000000"/>
              </w:rPr>
              <w:t>$</w:t>
            </w:r>
          </w:p>
        </w:tc>
        <w:tc>
          <w:tcPr>
            <w:tcW w:w="888" w:type="dxa"/>
            <w:tcBorders/>
            <w:vAlign w:val="bottom"/>
          </w:tcPr>
          <w:p>
            <w:pPr>
              <w:pStyle w:val="TableContents"/>
              <w:bidi w:val="0"/>
              <w:spacing w:before="0" w:after="0"/>
              <w:jc w:val="right"/>
              <w:rPr>
                <w:color w:val="000000"/>
              </w:rPr>
            </w:pPr>
            <w:r>
              <w:rPr>
                <w:color w:val="000000"/>
              </w:rPr>
              <w:t>73,827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0"/>
              <w:jc w:val="left"/>
              <w:rPr>
                <w:color w:val="000000"/>
              </w:rPr>
            </w:pPr>
            <w:r>
              <w:rPr>
                <w:color w:val="000000"/>
              </w:rPr>
              <w:t>$</w:t>
            </w:r>
          </w:p>
        </w:tc>
        <w:tc>
          <w:tcPr>
            <w:tcW w:w="901" w:type="dxa"/>
            <w:tcBorders/>
            <w:vAlign w:val="bottom"/>
          </w:tcPr>
          <w:p>
            <w:pPr>
              <w:pStyle w:val="TableContents"/>
              <w:bidi w:val="0"/>
              <w:spacing w:before="0" w:after="0"/>
              <w:jc w:val="right"/>
              <w:rPr>
                <w:color w:val="000000"/>
              </w:rPr>
            </w:pPr>
            <w:r>
              <w:rPr>
                <w:color w:val="000000"/>
              </w:rPr>
              <w:t>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0"/>
              <w:jc w:val="left"/>
              <w:rPr>
                <w:color w:val="000000"/>
              </w:rPr>
            </w:pPr>
            <w:r>
              <w:rPr>
                <w:color w:val="000000"/>
              </w:rPr>
              <w:t>$</w:t>
            </w:r>
          </w:p>
        </w:tc>
        <w:tc>
          <w:tcPr>
            <w:tcW w:w="943" w:type="dxa"/>
            <w:tcBorders/>
            <w:vAlign w:val="bottom"/>
          </w:tcPr>
          <w:p>
            <w:pPr>
              <w:pStyle w:val="TableContents"/>
              <w:bidi w:val="0"/>
              <w:spacing w:before="0" w:after="0"/>
              <w:jc w:val="right"/>
              <w:rPr>
                <w:color w:val="000000"/>
              </w:rPr>
            </w:pPr>
            <w:r>
              <w:rPr>
                <w:color w:val="000000"/>
              </w:rPr>
              <w:t>73,871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0"/>
              <w:jc w:val="left"/>
              <w:rPr>
                <w:color w:val="000000"/>
              </w:rPr>
            </w:pPr>
            <w:r>
              <w:rPr>
                <w:color w:val="000000"/>
              </w:rPr>
              <w:t>$</w:t>
            </w:r>
          </w:p>
        </w:tc>
        <w:tc>
          <w:tcPr>
            <w:tcW w:w="905" w:type="dxa"/>
            <w:tcBorders/>
            <w:vAlign w:val="bottom"/>
          </w:tcPr>
          <w:p>
            <w:pPr>
              <w:pStyle w:val="TableContents"/>
              <w:bidi w:val="0"/>
              <w:spacing w:before="0" w:after="0"/>
              <w:jc w:val="right"/>
              <w:rPr>
                <w:color w:val="000000"/>
              </w:rPr>
            </w:pPr>
            <w:r>
              <w:rPr>
                <w:color w:val="000000"/>
              </w:rPr>
              <w:t>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0"/>
              <w:jc w:val="left"/>
              <w:rPr>
                <w:color w:val="000000"/>
              </w:rPr>
            </w:pPr>
            <w:r>
              <w:rPr>
                <w:color w:val="000000"/>
              </w:rPr>
              <w:t>$</w:t>
            </w:r>
          </w:p>
        </w:tc>
        <w:tc>
          <w:tcPr>
            <w:tcW w:w="941" w:type="dxa"/>
            <w:tcBorders/>
            <w:vAlign w:val="bottom"/>
          </w:tcPr>
          <w:p>
            <w:pPr>
              <w:pStyle w:val="TableContents"/>
              <w:bidi w:val="0"/>
              <w:spacing w:before="0" w:after="0"/>
              <w:jc w:val="right"/>
              <w:rPr>
                <w:color w:val="000000"/>
              </w:rPr>
            </w:pPr>
            <w:r>
              <w:rPr>
                <w:color w:val="000000"/>
              </w:rPr>
              <w:t>5,394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0"/>
              <w:jc w:val="left"/>
              <w:rPr>
                <w:color w:val="000000"/>
              </w:rPr>
            </w:pPr>
            <w:r>
              <w:rPr>
                <w:color w:val="000000"/>
              </w:rPr>
              <w:t>$</w:t>
            </w:r>
          </w:p>
        </w:tc>
        <w:tc>
          <w:tcPr>
            <w:tcW w:w="939" w:type="dxa"/>
            <w:tcBorders/>
            <w:vAlign w:val="bottom"/>
          </w:tcPr>
          <w:p>
            <w:pPr>
              <w:pStyle w:val="TableContents"/>
              <w:bidi w:val="0"/>
              <w:spacing w:before="0" w:after="0"/>
              <w:jc w:val="right"/>
              <w:rPr>
                <w:color w:val="000000"/>
              </w:rPr>
            </w:pPr>
            <w:r>
              <w:rPr>
                <w:color w:val="000000"/>
              </w:rPr>
              <w:t>68,503</w:t>
            </w:r>
          </w:p>
        </w:tc>
        <w:tc>
          <w:tcPr>
            <w:tcW w:w="124" w:type="dxa"/>
            <w:tcBorders/>
            <w:vAlign w:val="bottom"/>
          </w:tcPr>
          <w:p>
            <w:pPr>
              <w:pStyle w:val="TableContents"/>
              <w:bidi w:val="0"/>
              <w:spacing w:before="0" w:after="283"/>
              <w:jc w:val="left"/>
              <w:rPr/>
            </w:pPr>
            <w:r>
              <w:rPr/>
              <w:t> </w:t>
            </w:r>
          </w:p>
        </w:tc>
      </w:tr>
      <w:tr>
        <w:trPr/>
        <w:tc>
          <w:tcPr>
            <w:tcW w:w="2264" w:type="dxa"/>
            <w:tcBorders/>
            <w:shd w:fill="CCEEFF" w:val="clear"/>
            <w:vAlign w:val="bottom"/>
          </w:tcPr>
          <w:p>
            <w:pPr>
              <w:pStyle w:val="TableContents"/>
              <w:bidi w:val="0"/>
              <w:spacing w:before="0" w:after="0"/>
              <w:ind w:left="180" w:right="0" w:hanging="180"/>
              <w:jc w:val="left"/>
              <w:rPr>
                <w:color w:val="000000"/>
              </w:rPr>
            </w:pPr>
            <w:r>
              <w:rPr>
                <w:color w:val="000000"/>
              </w:rPr>
              <w:t>Obligations of states and political subdivisions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2" w:type="dxa"/>
            <w:tcBorders/>
            <w:shd w:fill="CCEEFF" w:val="clear"/>
            <w:vAlign w:val="bottom"/>
          </w:tcPr>
          <w:p>
            <w:pPr>
              <w:pStyle w:val="TableContents"/>
              <w:bidi w:val="0"/>
              <w:spacing w:before="0" w:after="283"/>
              <w:jc w:val="left"/>
              <w:rPr>
                <w:color w:val="000000"/>
              </w:rPr>
            </w:pPr>
            <w:r>
              <w:rPr>
                <w:color w:val="000000"/>
              </w:rPr>
              <w:t> </w:t>
            </w:r>
          </w:p>
        </w:tc>
        <w:tc>
          <w:tcPr>
            <w:tcW w:w="888" w:type="dxa"/>
            <w:tcBorders/>
            <w:shd w:fill="CCEEFF" w:val="clear"/>
            <w:vAlign w:val="bottom"/>
          </w:tcPr>
          <w:p>
            <w:pPr>
              <w:pStyle w:val="TableContents"/>
              <w:bidi w:val="0"/>
              <w:spacing w:before="0" w:after="0"/>
              <w:jc w:val="right"/>
              <w:rPr>
                <w:color w:val="000000"/>
              </w:rPr>
            </w:pPr>
            <w:r>
              <w:rPr>
                <w:color w:val="000000"/>
              </w:rPr>
              <w:t>462,293</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59" w:type="dxa"/>
            <w:tcBorders/>
            <w:shd w:fill="CCEEFF" w:val="clear"/>
            <w:vAlign w:val="bottom"/>
          </w:tcPr>
          <w:p>
            <w:pPr>
              <w:pStyle w:val="TableContents"/>
              <w:bidi w:val="0"/>
              <w:spacing w:before="0" w:after="283"/>
              <w:jc w:val="left"/>
              <w:rPr>
                <w:color w:val="000000"/>
              </w:rPr>
            </w:pPr>
            <w:r>
              <w:rPr>
                <w:color w:val="000000"/>
              </w:rPr>
              <w:t> </w:t>
            </w:r>
          </w:p>
        </w:tc>
        <w:tc>
          <w:tcPr>
            <w:tcW w:w="901" w:type="dxa"/>
            <w:tcBorders/>
            <w:shd w:fill="CCEEFF" w:val="clear"/>
            <w:vAlign w:val="bottom"/>
          </w:tcPr>
          <w:p>
            <w:pPr>
              <w:pStyle w:val="TableContents"/>
              <w:bidi w:val="0"/>
              <w:spacing w:before="0" w:after="0"/>
              <w:jc w:val="right"/>
              <w:rPr>
                <w:color w:val="000000"/>
              </w:rPr>
            </w:pPr>
            <w:r>
              <w:rPr>
                <w:color w:val="000000"/>
              </w:rPr>
              <w:t>372</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93" w:type="dxa"/>
            <w:tcBorders/>
            <w:shd w:fill="CCEEFF" w:val="clear"/>
            <w:vAlign w:val="bottom"/>
          </w:tcPr>
          <w:p>
            <w:pPr>
              <w:pStyle w:val="TableContents"/>
              <w:bidi w:val="0"/>
              <w:spacing w:before="0" w:after="283"/>
              <w:jc w:val="left"/>
              <w:rPr>
                <w:color w:val="000000"/>
              </w:rPr>
            </w:pPr>
            <w:r>
              <w:rPr>
                <w:color w:val="000000"/>
              </w:rPr>
              <w:t> </w:t>
            </w:r>
          </w:p>
        </w:tc>
        <w:tc>
          <w:tcPr>
            <w:tcW w:w="943" w:type="dxa"/>
            <w:tcBorders/>
            <w:shd w:fill="CCEEFF" w:val="clear"/>
            <w:vAlign w:val="bottom"/>
          </w:tcPr>
          <w:p>
            <w:pPr>
              <w:pStyle w:val="TableContents"/>
              <w:bidi w:val="0"/>
              <w:spacing w:before="0" w:after="0"/>
              <w:jc w:val="right"/>
              <w:rPr>
                <w:color w:val="000000"/>
              </w:rPr>
            </w:pPr>
            <w:r>
              <w:rPr>
                <w:color w:val="000000"/>
              </w:rPr>
              <w:t>462,665</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60" w:type="dxa"/>
            <w:tcBorders/>
            <w:shd w:fill="CCEEFF" w:val="clear"/>
            <w:vAlign w:val="bottom"/>
          </w:tcPr>
          <w:p>
            <w:pPr>
              <w:pStyle w:val="TableContents"/>
              <w:bidi w:val="0"/>
              <w:spacing w:before="0" w:after="283"/>
              <w:jc w:val="left"/>
              <w:rPr>
                <w:color w:val="000000"/>
              </w:rPr>
            </w:pPr>
            <w:r>
              <w:rPr>
                <w:color w:val="000000"/>
              </w:rPr>
              <w:t> </w:t>
            </w:r>
          </w:p>
        </w:tc>
        <w:tc>
          <w:tcPr>
            <w:tcW w:w="905" w:type="dxa"/>
            <w:tcBorders/>
            <w:shd w:fill="CCEEFF" w:val="clear"/>
            <w:vAlign w:val="bottom"/>
          </w:tcPr>
          <w:p>
            <w:pPr>
              <w:pStyle w:val="TableContents"/>
              <w:bidi w:val="0"/>
              <w:spacing w:before="0" w:after="0"/>
              <w:jc w:val="right"/>
              <w:rPr>
                <w:color w:val="000000"/>
              </w:rPr>
            </w:pPr>
            <w:r>
              <w:rPr>
                <w:color w:val="000000"/>
              </w:rPr>
              <w:t>3,864</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25" w:type="dxa"/>
            <w:tcBorders/>
            <w:shd w:fill="CCEEFF" w:val="clear"/>
            <w:vAlign w:val="bottom"/>
          </w:tcPr>
          <w:p>
            <w:pPr>
              <w:pStyle w:val="TableContents"/>
              <w:bidi w:val="0"/>
              <w:spacing w:before="0" w:after="283"/>
              <w:jc w:val="left"/>
              <w:rPr>
                <w:color w:val="000000"/>
              </w:rPr>
            </w:pPr>
            <w:r>
              <w:rPr>
                <w:color w:val="000000"/>
              </w:rPr>
              <w:t> </w:t>
            </w:r>
          </w:p>
        </w:tc>
        <w:tc>
          <w:tcPr>
            <w:tcW w:w="941" w:type="dxa"/>
            <w:tcBorders/>
            <w:shd w:fill="CCEEFF" w:val="clear"/>
            <w:vAlign w:val="bottom"/>
          </w:tcPr>
          <w:p>
            <w:pPr>
              <w:pStyle w:val="TableContents"/>
              <w:bidi w:val="0"/>
              <w:spacing w:before="0" w:after="0"/>
              <w:jc w:val="right"/>
              <w:rPr>
                <w:color w:val="000000"/>
              </w:rPr>
            </w:pPr>
            <w:r>
              <w:rPr>
                <w:color w:val="000000"/>
              </w:rPr>
              <w:t>40,279</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91" w:type="dxa"/>
            <w:tcBorders/>
            <w:shd w:fill="CCEEFF" w:val="clear"/>
            <w:vAlign w:val="bottom"/>
          </w:tcPr>
          <w:p>
            <w:pPr>
              <w:pStyle w:val="TableContents"/>
              <w:bidi w:val="0"/>
              <w:spacing w:before="0" w:after="283"/>
              <w:jc w:val="left"/>
              <w:rPr>
                <w:color w:val="000000"/>
              </w:rPr>
            </w:pPr>
            <w:r>
              <w:rPr>
                <w:color w:val="000000"/>
              </w:rPr>
              <w:t> </w:t>
            </w:r>
          </w:p>
        </w:tc>
        <w:tc>
          <w:tcPr>
            <w:tcW w:w="939" w:type="dxa"/>
            <w:tcBorders/>
            <w:shd w:fill="CCEEFF" w:val="clear"/>
            <w:vAlign w:val="bottom"/>
          </w:tcPr>
          <w:p>
            <w:pPr>
              <w:pStyle w:val="TableContents"/>
              <w:bidi w:val="0"/>
              <w:spacing w:before="0" w:after="0"/>
              <w:jc w:val="right"/>
              <w:rPr>
                <w:color w:val="000000"/>
              </w:rPr>
            </w:pPr>
            <w:r>
              <w:rPr>
                <w:color w:val="000000"/>
              </w:rPr>
              <w:t>426,250</w:t>
            </w:r>
          </w:p>
        </w:tc>
        <w:tc>
          <w:tcPr>
            <w:tcW w:w="124" w:type="dxa"/>
            <w:tcBorders/>
            <w:shd w:fill="CCEEFF" w:val="clear"/>
            <w:vAlign w:val="bottom"/>
          </w:tcPr>
          <w:p>
            <w:pPr>
              <w:pStyle w:val="TableContents"/>
              <w:bidi w:val="0"/>
              <w:spacing w:before="0" w:after="283"/>
              <w:jc w:val="left"/>
              <w:rPr>
                <w:color w:val="000000"/>
              </w:rPr>
            </w:pPr>
            <w:r>
              <w:rPr>
                <w:color w:val="000000"/>
              </w:rPr>
              <w:t> </w:t>
            </w:r>
          </w:p>
        </w:tc>
      </w:tr>
      <w:tr>
        <w:trPr/>
        <w:tc>
          <w:tcPr>
            <w:tcW w:w="2264" w:type="dxa"/>
            <w:tcBorders/>
            <w:vAlign w:val="bottom"/>
          </w:tcPr>
          <w:p>
            <w:pPr>
              <w:pStyle w:val="TableContents"/>
              <w:bidi w:val="0"/>
              <w:spacing w:before="0" w:after="0"/>
              <w:ind w:left="180" w:right="0" w:hanging="180"/>
              <w:jc w:val="left"/>
              <w:rPr>
                <w:color w:val="000000"/>
              </w:rPr>
            </w:pPr>
            <w:r>
              <w:rPr>
                <w:color w:val="000000"/>
              </w:rPr>
              <w:t>Corporate securities</w:t>
            </w:r>
          </w:p>
        </w:tc>
        <w:tc>
          <w:tcPr>
            <w:tcW w:w="90" w:type="dxa"/>
            <w:tcBorders/>
            <w:vAlign w:val="bottom"/>
          </w:tcPr>
          <w:p>
            <w:pPr>
              <w:pStyle w:val="TableContents"/>
              <w:bidi w:val="0"/>
              <w:spacing w:before="0" w:after="283"/>
              <w:jc w:val="left"/>
              <w:rPr>
                <w:color w:val="000000"/>
              </w:rPr>
            </w:pPr>
            <w:r>
              <w:rPr>
                <w:color w:val="000000"/>
              </w:rPr>
              <w:t> </w:t>
            </w:r>
          </w:p>
        </w:tc>
        <w:tc>
          <w:tcPr>
            <w:tcW w:w="182" w:type="dxa"/>
            <w:tcBorders/>
            <w:vAlign w:val="bottom"/>
          </w:tcPr>
          <w:p>
            <w:pPr>
              <w:pStyle w:val="TableContents"/>
              <w:bidi w:val="0"/>
              <w:spacing w:before="0" w:after="283"/>
              <w:jc w:val="left"/>
              <w:rPr>
                <w:color w:val="000000"/>
              </w:rPr>
            </w:pPr>
            <w:r>
              <w:rPr>
                <w:color w:val="000000"/>
              </w:rPr>
              <w:t> </w:t>
            </w:r>
          </w:p>
        </w:tc>
        <w:tc>
          <w:tcPr>
            <w:tcW w:w="888" w:type="dxa"/>
            <w:tcBorders/>
            <w:vAlign w:val="bottom"/>
          </w:tcPr>
          <w:p>
            <w:pPr>
              <w:pStyle w:val="TableContents"/>
              <w:bidi w:val="0"/>
              <w:spacing w:before="0" w:after="0"/>
              <w:jc w:val="right"/>
              <w:rPr>
                <w:color w:val="000000"/>
              </w:rPr>
            </w:pPr>
            <w:r>
              <w:rPr>
                <w:color w:val="000000"/>
              </w:rPr>
              <w:t>260,114</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59" w:type="dxa"/>
            <w:tcBorders/>
            <w:vAlign w:val="bottom"/>
          </w:tcPr>
          <w:p>
            <w:pPr>
              <w:pStyle w:val="TableContents"/>
              <w:bidi w:val="0"/>
              <w:spacing w:before="0" w:after="283"/>
              <w:jc w:val="left"/>
              <w:rPr>
                <w:color w:val="000000"/>
              </w:rPr>
            </w:pPr>
            <w:r>
              <w:rPr>
                <w:color w:val="000000"/>
              </w:rPr>
              <w:t> </w:t>
            </w:r>
          </w:p>
        </w:tc>
        <w:tc>
          <w:tcPr>
            <w:tcW w:w="901" w:type="dxa"/>
            <w:tcBorders/>
            <w:vAlign w:val="bottom"/>
          </w:tcPr>
          <w:p>
            <w:pPr>
              <w:pStyle w:val="TableContents"/>
              <w:bidi w:val="0"/>
              <w:spacing w:before="0" w:after="0"/>
              <w:jc w:val="right"/>
              <w:rPr>
                <w:color w:val="000000"/>
              </w:rPr>
            </w:pPr>
            <w:r>
              <w:rPr>
                <w:color w:val="000000"/>
              </w:rPr>
              <w:t>886</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93" w:type="dxa"/>
            <w:tcBorders/>
            <w:vAlign w:val="bottom"/>
          </w:tcPr>
          <w:p>
            <w:pPr>
              <w:pStyle w:val="TableContents"/>
              <w:bidi w:val="0"/>
              <w:spacing w:before="0" w:after="283"/>
              <w:jc w:val="left"/>
              <w:rPr>
                <w:color w:val="000000"/>
              </w:rPr>
            </w:pPr>
            <w:r>
              <w:rPr>
                <w:color w:val="000000"/>
              </w:rPr>
              <w:t> </w:t>
            </w:r>
          </w:p>
        </w:tc>
        <w:tc>
          <w:tcPr>
            <w:tcW w:w="943" w:type="dxa"/>
            <w:tcBorders/>
            <w:vAlign w:val="bottom"/>
          </w:tcPr>
          <w:p>
            <w:pPr>
              <w:pStyle w:val="TableContents"/>
              <w:bidi w:val="0"/>
              <w:spacing w:before="0" w:after="0"/>
              <w:jc w:val="right"/>
              <w:rPr>
                <w:color w:val="000000"/>
              </w:rPr>
            </w:pPr>
            <w:r>
              <w:rPr>
                <w:color w:val="000000"/>
              </w:rPr>
              <w:t>261,000</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60" w:type="dxa"/>
            <w:tcBorders/>
            <w:vAlign w:val="bottom"/>
          </w:tcPr>
          <w:p>
            <w:pPr>
              <w:pStyle w:val="TableContents"/>
              <w:bidi w:val="0"/>
              <w:spacing w:before="0" w:after="283"/>
              <w:jc w:val="left"/>
              <w:rPr>
                <w:color w:val="000000"/>
              </w:rPr>
            </w:pPr>
            <w:r>
              <w:rPr>
                <w:color w:val="000000"/>
              </w:rPr>
              <w:t> </w:t>
            </w:r>
          </w:p>
        </w:tc>
        <w:tc>
          <w:tcPr>
            <w:tcW w:w="905" w:type="dxa"/>
            <w:tcBorders/>
            <w:vAlign w:val="bottom"/>
          </w:tcPr>
          <w:p>
            <w:pPr>
              <w:pStyle w:val="TableContents"/>
              <w:bidi w:val="0"/>
              <w:spacing w:before="0" w:after="0"/>
              <w:jc w:val="right"/>
              <w:rPr>
                <w:color w:val="000000"/>
              </w:rPr>
            </w:pPr>
            <w:r>
              <w:rPr>
                <w:color w:val="000000"/>
              </w:rPr>
              <w:t>1,066</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25" w:type="dxa"/>
            <w:tcBorders/>
            <w:vAlign w:val="bottom"/>
          </w:tcPr>
          <w:p>
            <w:pPr>
              <w:pStyle w:val="TableContents"/>
              <w:bidi w:val="0"/>
              <w:spacing w:before="0" w:after="283"/>
              <w:jc w:val="left"/>
              <w:rPr>
                <w:color w:val="000000"/>
              </w:rPr>
            </w:pPr>
            <w:r>
              <w:rPr>
                <w:color w:val="000000"/>
              </w:rPr>
              <w:t> </w:t>
            </w:r>
          </w:p>
        </w:tc>
        <w:tc>
          <w:tcPr>
            <w:tcW w:w="941" w:type="dxa"/>
            <w:tcBorders/>
            <w:vAlign w:val="bottom"/>
          </w:tcPr>
          <w:p>
            <w:pPr>
              <w:pStyle w:val="TableContents"/>
              <w:bidi w:val="0"/>
              <w:spacing w:before="0" w:after="0"/>
              <w:jc w:val="right"/>
              <w:rPr>
                <w:color w:val="000000"/>
              </w:rPr>
            </w:pPr>
            <w:r>
              <w:rPr>
                <w:color w:val="000000"/>
              </w:rPr>
              <w:t>9,025</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91" w:type="dxa"/>
            <w:tcBorders/>
            <w:vAlign w:val="bottom"/>
          </w:tcPr>
          <w:p>
            <w:pPr>
              <w:pStyle w:val="TableContents"/>
              <w:bidi w:val="0"/>
              <w:spacing w:before="0" w:after="283"/>
              <w:jc w:val="left"/>
              <w:rPr>
                <w:color w:val="000000"/>
              </w:rPr>
            </w:pPr>
            <w:r>
              <w:rPr>
                <w:color w:val="000000"/>
              </w:rPr>
              <w:t> </w:t>
            </w:r>
          </w:p>
        </w:tc>
        <w:tc>
          <w:tcPr>
            <w:tcW w:w="939" w:type="dxa"/>
            <w:tcBorders/>
            <w:vAlign w:val="bottom"/>
          </w:tcPr>
          <w:p>
            <w:pPr>
              <w:pStyle w:val="TableContents"/>
              <w:bidi w:val="0"/>
              <w:spacing w:before="0" w:after="0"/>
              <w:jc w:val="right"/>
              <w:rPr>
                <w:color w:val="000000"/>
              </w:rPr>
            </w:pPr>
            <w:r>
              <w:rPr>
                <w:color w:val="000000"/>
              </w:rPr>
              <w:t>253,041</w:t>
            </w:r>
          </w:p>
        </w:tc>
        <w:tc>
          <w:tcPr>
            <w:tcW w:w="124" w:type="dxa"/>
            <w:tcBorders/>
            <w:vAlign w:val="bottom"/>
          </w:tcPr>
          <w:p>
            <w:pPr>
              <w:pStyle w:val="TableContents"/>
              <w:bidi w:val="0"/>
              <w:spacing w:before="0" w:after="283"/>
              <w:jc w:val="left"/>
              <w:rPr>
                <w:color w:val="000000"/>
              </w:rPr>
            </w:pPr>
            <w:r>
              <w:rPr>
                <w:color w:val="000000"/>
              </w:rPr>
              <w:t> </w:t>
            </w:r>
          </w:p>
        </w:tc>
      </w:tr>
      <w:tr>
        <w:trPr/>
        <w:tc>
          <w:tcPr>
            <w:tcW w:w="2264" w:type="dxa"/>
            <w:tcBorders/>
            <w:shd w:fill="CCEEFF" w:val="clear"/>
            <w:vAlign w:val="bottom"/>
          </w:tcPr>
          <w:p>
            <w:pPr>
              <w:pStyle w:val="TableContents"/>
              <w:bidi w:val="0"/>
              <w:spacing w:before="0" w:after="0"/>
              <w:ind w:left="180" w:right="0" w:hanging="180"/>
              <w:jc w:val="left"/>
              <w:rPr>
                <w:color w:val="000000"/>
              </w:rPr>
            </w:pPr>
            <w:r>
              <w:rPr>
                <w:color w:val="000000"/>
              </w:rPr>
              <w:t>Mortgage-backed securities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7,061</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0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9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4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7,065</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55</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2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4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149</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9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6,971</w:t>
            </w:r>
          </w:p>
        </w:tc>
        <w:tc>
          <w:tcPr>
            <w:tcW w:w="124" w:type="dxa"/>
            <w:tcBorders/>
            <w:shd w:fill="CCEEFF" w:val="clear"/>
            <w:vAlign w:val="bottom"/>
          </w:tcPr>
          <w:p>
            <w:pPr>
              <w:pStyle w:val="TableContents"/>
              <w:bidi w:val="0"/>
              <w:spacing w:before="0" w:after="283"/>
              <w:jc w:val="left"/>
              <w:rPr>
                <w:color w:val="000000"/>
              </w:rPr>
            </w:pPr>
            <w:r>
              <w:rPr>
                <w:color w:val="000000"/>
              </w:rPr>
              <w:t> </w:t>
            </w:r>
          </w:p>
        </w:tc>
      </w:tr>
      <w:tr>
        <w:trPr/>
        <w:tc>
          <w:tcPr>
            <w:tcW w:w="2264" w:type="dxa"/>
            <w:tcBorders/>
            <w:vAlign w:val="bottom"/>
          </w:tcPr>
          <w:p>
            <w:pPr>
              <w:pStyle w:val="TableContents"/>
              <w:bidi w:val="0"/>
              <w:spacing w:before="0" w:after="0"/>
              <w:ind w:left="180" w:right="0" w:hanging="180"/>
              <w:jc w:val="left"/>
              <w:rPr>
                <w:color w:val="000000"/>
              </w:rPr>
            </w:pPr>
            <w:r>
              <w:rPr>
                <w:color w:val="000000"/>
              </w:rPr>
              <w:t>Totals</w:t>
            </w:r>
          </w:p>
        </w:tc>
        <w:tc>
          <w:tcPr>
            <w:tcW w:w="90" w:type="dxa"/>
            <w:tcBorders/>
            <w:vAlign w:val="bottom"/>
          </w:tcPr>
          <w:p>
            <w:pPr>
              <w:pStyle w:val="TableContents"/>
              <w:bidi w:val="0"/>
              <w:spacing w:before="0" w:after="283"/>
              <w:jc w:val="left"/>
              <w:rPr/>
            </w:pPr>
            <w:r>
              <w:rPr/>
              <w:t> </w:t>
            </w:r>
          </w:p>
        </w:tc>
        <w:tc>
          <w:tcPr>
            <w:tcW w:w="18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8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803,295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1,306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43"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804,601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5,011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4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54,847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3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754,765</w:t>
            </w:r>
          </w:p>
        </w:tc>
        <w:tc>
          <w:tcPr>
            <w:tcW w:w="124"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76" w:name="z5cccaa6bbc6244e4bc9ed4f32102824f"/>
      <w:bookmarkStart w:id="77" w:name="z5cccaa6bbc6244e4bc9ed4f32102824f"/>
      <w:bookmarkEnd w:id="77"/>
    </w:p>
    <w:tbl>
      <w:tblPr>
        <w:tblW w:w="10205" w:type="dxa"/>
        <w:jc w:val="left"/>
        <w:tblInd w:w="0" w:type="dxa"/>
        <w:tblLayout w:type="fixed"/>
        <w:tblCellMar>
          <w:top w:w="0" w:type="dxa"/>
          <w:left w:w="0" w:type="dxa"/>
          <w:bottom w:w="0" w:type="dxa"/>
          <w:right w:w="0" w:type="dxa"/>
        </w:tblCellMar>
      </w:tblPr>
      <w:tblGrid>
        <w:gridCol w:w="4009"/>
        <w:gridCol w:w="90"/>
        <w:gridCol w:w="224"/>
        <w:gridCol w:w="1097"/>
        <w:gridCol w:w="90"/>
        <w:gridCol w:w="90"/>
        <w:gridCol w:w="316"/>
        <w:gridCol w:w="1101"/>
        <w:gridCol w:w="90"/>
        <w:gridCol w:w="90"/>
        <w:gridCol w:w="273"/>
        <w:gridCol w:w="1143"/>
        <w:gridCol w:w="90"/>
        <w:gridCol w:w="90"/>
        <w:gridCol w:w="215"/>
        <w:gridCol w:w="1057"/>
        <w:gridCol w:w="140"/>
      </w:tblGrid>
      <w:tr>
        <w:trPr/>
        <w:tc>
          <w:tcPr>
            <w:tcW w:w="4009"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2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 Cost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41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Gross Unrealized </w:t>
            </w:r>
          </w:p>
          <w:p>
            <w:pPr>
              <w:pStyle w:val="TableContents"/>
              <w:bidi w:val="0"/>
              <w:spacing w:before="0" w:after="0"/>
              <w:jc w:val="center"/>
              <w:rPr>
                <w:b/>
                <w:color w:val="000000"/>
              </w:rPr>
            </w:pPr>
            <w:r>
              <w:rPr>
                <w:b/>
                <w:color w:val="000000"/>
              </w:rPr>
              <w:t>Gains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41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Gross Unrealized </w:t>
            </w:r>
          </w:p>
          <w:p>
            <w:pPr>
              <w:pStyle w:val="TableContents"/>
              <w:bidi w:val="0"/>
              <w:spacing w:before="0" w:after="0"/>
              <w:jc w:val="center"/>
              <w:rPr>
                <w:b/>
                <w:color w:val="000000"/>
              </w:rPr>
            </w:pPr>
            <w:r>
              <w:rPr>
                <w:b/>
                <w:color w:val="000000"/>
              </w:rPr>
              <w:t>Losses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27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Estimated Fair </w:t>
            </w:r>
          </w:p>
          <w:p>
            <w:pPr>
              <w:pStyle w:val="TableContents"/>
              <w:bidi w:val="0"/>
              <w:spacing w:before="0" w:after="0"/>
              <w:jc w:val="center"/>
              <w:rPr>
                <w:b/>
                <w:color w:val="000000"/>
              </w:rPr>
            </w:pPr>
            <w:r>
              <w:rPr>
                <w:b/>
                <w:color w:val="000000"/>
              </w:rPr>
              <w:t>Value</w:t>
            </w:r>
          </w:p>
        </w:tc>
        <w:tc>
          <w:tcPr>
            <w:tcW w:w="140" w:type="dxa"/>
            <w:tcBorders/>
            <w:vAlign w:val="bottom"/>
          </w:tcPr>
          <w:p>
            <w:pPr>
              <w:pStyle w:val="TableContents"/>
              <w:bidi w:val="0"/>
              <w:spacing w:before="0" w:after="283"/>
              <w:jc w:val="left"/>
              <w:rPr>
                <w:color w:val="000000"/>
              </w:rPr>
            </w:pPr>
            <w:r>
              <w:rPr>
                <w:color w:val="000000"/>
              </w:rPr>
              <w:t> </w:t>
            </w:r>
          </w:p>
        </w:tc>
      </w:tr>
      <w:tr>
        <w:trPr/>
        <w:tc>
          <w:tcPr>
            <w:tcW w:w="4009"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5966" w:type="dxa"/>
            <w:gridSpan w:val="14"/>
            <w:tcBorders/>
            <w:vAlign w:val="bottom"/>
          </w:tcPr>
          <w:p>
            <w:pPr>
              <w:pStyle w:val="TableContents"/>
              <w:bidi w:val="0"/>
              <w:spacing w:before="0" w:after="0"/>
              <w:jc w:val="center"/>
              <w:rPr>
                <w:color w:val="000000"/>
              </w:rPr>
            </w:pPr>
            <w:r>
              <w:rPr>
                <w:color w:val="000000"/>
              </w:rPr>
              <w:t>(in thousands)</w:t>
            </w:r>
          </w:p>
        </w:tc>
        <w:tc>
          <w:tcPr>
            <w:tcW w:w="140" w:type="dxa"/>
            <w:tcBorders/>
            <w:vAlign w:val="bottom"/>
          </w:tcPr>
          <w:p>
            <w:pPr>
              <w:pStyle w:val="TableContents"/>
              <w:bidi w:val="0"/>
              <w:spacing w:before="0" w:after="283"/>
              <w:jc w:val="left"/>
              <w:rPr>
                <w:color w:val="000000"/>
              </w:rPr>
            </w:pPr>
            <w:r>
              <w:rPr>
                <w:color w:val="000000"/>
              </w:rPr>
              <w:t> </w:t>
            </w:r>
          </w:p>
        </w:tc>
      </w:tr>
      <w:tr>
        <w:trPr/>
        <w:tc>
          <w:tcPr>
            <w:tcW w:w="4009" w:type="dxa"/>
            <w:tcBorders/>
            <w:shd w:fill="CCEEFF" w:val="clear"/>
            <w:vAlign w:val="bottom"/>
          </w:tcPr>
          <w:p>
            <w:pPr>
              <w:pStyle w:val="TableContents"/>
              <w:bidi w:val="0"/>
              <w:spacing w:before="0" w:after="0"/>
              <w:ind w:left="180" w:right="0" w:hanging="180"/>
              <w:jc w:val="left"/>
              <w:rPr>
                <w:b/>
                <w:color w:val="000000"/>
              </w:rPr>
            </w:pPr>
            <w:r>
              <w:rPr>
                <w:b/>
                <w:color w:val="000000"/>
              </w:rPr>
              <w:t>Available for Sale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321"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417"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416"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272" w:type="dxa"/>
            <w:gridSpan w:val="2"/>
            <w:tcBorders/>
            <w:shd w:fill="CCEEFF" w:val="clear"/>
            <w:vAlign w:val="bottom"/>
          </w:tcPr>
          <w:p>
            <w:pPr>
              <w:pStyle w:val="TableContents"/>
              <w:bidi w:val="0"/>
              <w:spacing w:before="0" w:after="283"/>
              <w:jc w:val="left"/>
              <w:rPr>
                <w:color w:val="000000"/>
              </w:rPr>
            </w:pPr>
            <w:r>
              <w:rPr>
                <w:color w:val="000000"/>
              </w:rPr>
              <w:t> </w:t>
            </w:r>
          </w:p>
        </w:tc>
        <w:tc>
          <w:tcPr>
            <w:tcW w:w="140" w:type="dxa"/>
            <w:tcBorders/>
            <w:shd w:fill="CCEEFF" w:val="clear"/>
            <w:vAlign w:val="bottom"/>
          </w:tcPr>
          <w:p>
            <w:pPr>
              <w:pStyle w:val="TableContents"/>
              <w:bidi w:val="0"/>
              <w:spacing w:before="0" w:after="283"/>
              <w:jc w:val="left"/>
              <w:rPr>
                <w:color w:val="000000"/>
              </w:rPr>
            </w:pPr>
            <w:r>
              <w:rPr>
                <w:color w:val="000000"/>
              </w:rPr>
              <w:t> </w:t>
            </w:r>
          </w:p>
        </w:tc>
      </w:tr>
      <w:tr>
        <w:trPr/>
        <w:tc>
          <w:tcPr>
            <w:tcW w:w="4009" w:type="dxa"/>
            <w:tcBorders/>
            <w:vAlign w:val="bottom"/>
          </w:tcPr>
          <w:p>
            <w:pPr>
              <w:pStyle w:val="TableContents"/>
              <w:bidi w:val="0"/>
              <w:spacing w:before="0" w:after="0"/>
              <w:ind w:left="180" w:right="0" w:hanging="180"/>
              <w:jc w:val="left"/>
              <w:rPr>
                <w:color w:val="000000"/>
              </w:rPr>
            </w:pPr>
            <w:r>
              <w:rPr>
                <w:color w:val="000000"/>
              </w:rPr>
              <w:t>U.S. Treasury securities and obligations of U.S. government corporations and agencies</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0"/>
              <w:jc w:val="left"/>
              <w:rPr>
                <w:color w:val="000000"/>
              </w:rPr>
            </w:pPr>
            <w:r>
              <w:rPr>
                <w:color w:val="000000"/>
              </w:rPr>
              <w:t>$</w:t>
            </w:r>
          </w:p>
        </w:tc>
        <w:tc>
          <w:tcPr>
            <w:tcW w:w="1097" w:type="dxa"/>
            <w:tcBorders/>
            <w:vAlign w:val="bottom"/>
          </w:tcPr>
          <w:p>
            <w:pPr>
              <w:pStyle w:val="TableContents"/>
              <w:bidi w:val="0"/>
              <w:spacing w:before="0" w:after="0"/>
              <w:jc w:val="right"/>
              <w:rPr>
                <w:color w:val="000000"/>
              </w:rPr>
            </w:pPr>
            <w:r>
              <w:rPr>
                <w:color w:val="000000"/>
              </w:rPr>
              <w:t>21,354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0"/>
              <w:jc w:val="left"/>
              <w:rPr>
                <w:color w:val="000000"/>
              </w:rPr>
            </w:pPr>
            <w:r>
              <w:rPr>
                <w:color w:val="000000"/>
              </w:rPr>
              <w:t>$</w:t>
            </w:r>
          </w:p>
        </w:tc>
        <w:tc>
          <w:tcPr>
            <w:tcW w:w="1101" w:type="dxa"/>
            <w:tcBorders/>
            <w:vAlign w:val="bottom"/>
          </w:tcPr>
          <w:p>
            <w:pPr>
              <w:pStyle w:val="TableContents"/>
              <w:bidi w:val="0"/>
              <w:spacing w:before="0" w:after="0"/>
              <w:jc w:val="right"/>
              <w:rPr>
                <w:color w:val="000000"/>
              </w:rPr>
            </w:pPr>
            <w:r>
              <w:rPr>
                <w:color w:val="000000"/>
              </w:rPr>
              <w:t>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0"/>
              <w:jc w:val="left"/>
              <w:rPr>
                <w:color w:val="000000"/>
              </w:rPr>
            </w:pPr>
            <w:r>
              <w:rPr>
                <w:color w:val="000000"/>
              </w:rPr>
              <w:t>$</w:t>
            </w:r>
          </w:p>
        </w:tc>
        <w:tc>
          <w:tcPr>
            <w:tcW w:w="1143" w:type="dxa"/>
            <w:tcBorders/>
            <w:vAlign w:val="bottom"/>
          </w:tcPr>
          <w:p>
            <w:pPr>
              <w:pStyle w:val="TableContents"/>
              <w:bidi w:val="0"/>
              <w:spacing w:before="0" w:after="0"/>
              <w:jc w:val="right"/>
              <w:rPr>
                <w:color w:val="000000"/>
              </w:rPr>
            </w:pPr>
            <w:r>
              <w:rPr>
                <w:color w:val="000000"/>
              </w:rPr>
              <w:t>960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0"/>
              <w:jc w:val="left"/>
              <w:rPr>
                <w:color w:val="000000"/>
              </w:rPr>
            </w:pPr>
            <w:r>
              <w:rPr>
                <w:color w:val="000000"/>
              </w:rPr>
              <w:t>$</w:t>
            </w:r>
          </w:p>
        </w:tc>
        <w:tc>
          <w:tcPr>
            <w:tcW w:w="1057" w:type="dxa"/>
            <w:tcBorders/>
            <w:vAlign w:val="bottom"/>
          </w:tcPr>
          <w:p>
            <w:pPr>
              <w:pStyle w:val="TableContents"/>
              <w:bidi w:val="0"/>
              <w:spacing w:before="0" w:after="0"/>
              <w:jc w:val="right"/>
              <w:rPr>
                <w:color w:val="000000"/>
              </w:rPr>
            </w:pPr>
            <w:r>
              <w:rPr>
                <w:color w:val="000000"/>
              </w:rPr>
              <w:t>20,398</w:t>
            </w:r>
          </w:p>
        </w:tc>
        <w:tc>
          <w:tcPr>
            <w:tcW w:w="140" w:type="dxa"/>
            <w:tcBorders/>
            <w:vAlign w:val="bottom"/>
          </w:tcPr>
          <w:p>
            <w:pPr>
              <w:pStyle w:val="TableContents"/>
              <w:bidi w:val="0"/>
              <w:spacing w:before="0" w:after="283"/>
              <w:jc w:val="left"/>
              <w:rPr/>
            </w:pPr>
            <w:r>
              <w:rPr/>
              <w:t> </w:t>
            </w:r>
          </w:p>
        </w:tc>
      </w:tr>
      <w:tr>
        <w:trPr/>
        <w:tc>
          <w:tcPr>
            <w:tcW w:w="4009" w:type="dxa"/>
            <w:tcBorders/>
            <w:shd w:fill="CCEEFF" w:val="clear"/>
            <w:vAlign w:val="bottom"/>
          </w:tcPr>
          <w:p>
            <w:pPr>
              <w:pStyle w:val="TableContents"/>
              <w:bidi w:val="0"/>
              <w:spacing w:before="0" w:after="0"/>
              <w:ind w:left="180" w:right="0" w:hanging="180"/>
              <w:jc w:val="left"/>
              <w:rPr>
                <w:color w:val="000000"/>
              </w:rPr>
            </w:pPr>
            <w:r>
              <w:rPr>
                <w:color w:val="000000"/>
              </w:rPr>
              <w:t>Obligations of states and political subdivisions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24" w:type="dxa"/>
            <w:tcBorders/>
            <w:shd w:fill="CCEEFF" w:val="clear"/>
            <w:vAlign w:val="bottom"/>
          </w:tcPr>
          <w:p>
            <w:pPr>
              <w:pStyle w:val="TableContents"/>
              <w:bidi w:val="0"/>
              <w:spacing w:before="0" w:after="283"/>
              <w:jc w:val="left"/>
              <w:rPr>
                <w:color w:val="000000"/>
              </w:rPr>
            </w:pPr>
            <w:r>
              <w:rPr>
                <w:color w:val="000000"/>
              </w:rPr>
              <w:t> </w:t>
            </w:r>
          </w:p>
        </w:tc>
        <w:tc>
          <w:tcPr>
            <w:tcW w:w="1097" w:type="dxa"/>
            <w:tcBorders/>
            <w:shd w:fill="CCEEFF" w:val="clear"/>
            <w:vAlign w:val="bottom"/>
          </w:tcPr>
          <w:p>
            <w:pPr>
              <w:pStyle w:val="TableContents"/>
              <w:bidi w:val="0"/>
              <w:spacing w:before="0" w:after="0"/>
              <w:jc w:val="right"/>
              <w:rPr>
                <w:color w:val="000000"/>
              </w:rPr>
            </w:pPr>
            <w:r>
              <w:rPr>
                <w:color w:val="000000"/>
              </w:rPr>
              <w:t>51,450</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316" w:type="dxa"/>
            <w:tcBorders/>
            <w:shd w:fill="CCEEFF" w:val="clear"/>
            <w:vAlign w:val="bottom"/>
          </w:tcPr>
          <w:p>
            <w:pPr>
              <w:pStyle w:val="TableContents"/>
              <w:bidi w:val="0"/>
              <w:spacing w:before="0" w:after="283"/>
              <w:jc w:val="left"/>
              <w:rPr>
                <w:color w:val="000000"/>
              </w:rPr>
            </w:pPr>
            <w:r>
              <w:rPr>
                <w:color w:val="000000"/>
              </w:rPr>
              <w:t> </w:t>
            </w:r>
          </w:p>
        </w:tc>
        <w:tc>
          <w:tcPr>
            <w:tcW w:w="1101" w:type="dxa"/>
            <w:tcBorders/>
            <w:shd w:fill="CCEEFF" w:val="clear"/>
            <w:vAlign w:val="bottom"/>
          </w:tcPr>
          <w:p>
            <w:pPr>
              <w:pStyle w:val="TableContents"/>
              <w:bidi w:val="0"/>
              <w:spacing w:before="0" w:after="0"/>
              <w:jc w:val="right"/>
              <w:rPr>
                <w:color w:val="000000"/>
              </w:rPr>
            </w:pPr>
            <w:r>
              <w:rPr>
                <w:color w:val="000000"/>
              </w:rPr>
              <w:t>633</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73" w:type="dxa"/>
            <w:tcBorders/>
            <w:shd w:fill="CCEEFF" w:val="clear"/>
            <w:vAlign w:val="bottom"/>
          </w:tcPr>
          <w:p>
            <w:pPr>
              <w:pStyle w:val="TableContents"/>
              <w:bidi w:val="0"/>
              <w:spacing w:before="0" w:after="283"/>
              <w:jc w:val="left"/>
              <w:rPr>
                <w:color w:val="000000"/>
              </w:rPr>
            </w:pPr>
            <w:r>
              <w:rPr>
                <w:color w:val="000000"/>
              </w:rPr>
              <w:t> </w:t>
            </w:r>
          </w:p>
        </w:tc>
        <w:tc>
          <w:tcPr>
            <w:tcW w:w="1143" w:type="dxa"/>
            <w:tcBorders/>
            <w:shd w:fill="CCEEFF" w:val="clear"/>
            <w:vAlign w:val="bottom"/>
          </w:tcPr>
          <w:p>
            <w:pPr>
              <w:pStyle w:val="TableContents"/>
              <w:bidi w:val="0"/>
              <w:spacing w:before="0" w:after="0"/>
              <w:jc w:val="right"/>
              <w:rPr>
                <w:color w:val="000000"/>
              </w:rPr>
            </w:pPr>
            <w:r>
              <w:rPr>
                <w:color w:val="000000"/>
              </w:rPr>
              <w:t>1,824</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1057" w:type="dxa"/>
            <w:tcBorders/>
            <w:shd w:fill="CCEEFF" w:val="clear"/>
            <w:vAlign w:val="bottom"/>
          </w:tcPr>
          <w:p>
            <w:pPr>
              <w:pStyle w:val="TableContents"/>
              <w:bidi w:val="0"/>
              <w:spacing w:before="0" w:after="0"/>
              <w:jc w:val="right"/>
              <w:rPr>
                <w:color w:val="000000"/>
              </w:rPr>
            </w:pPr>
            <w:r>
              <w:rPr>
                <w:color w:val="000000"/>
              </w:rPr>
              <w:t>50,259</w:t>
            </w:r>
          </w:p>
        </w:tc>
        <w:tc>
          <w:tcPr>
            <w:tcW w:w="140" w:type="dxa"/>
            <w:tcBorders/>
            <w:shd w:fill="CCEEFF" w:val="clear"/>
            <w:vAlign w:val="bottom"/>
          </w:tcPr>
          <w:p>
            <w:pPr>
              <w:pStyle w:val="TableContents"/>
              <w:bidi w:val="0"/>
              <w:spacing w:before="0" w:after="283"/>
              <w:jc w:val="left"/>
              <w:rPr>
                <w:color w:val="000000"/>
              </w:rPr>
            </w:pPr>
            <w:r>
              <w:rPr>
                <w:color w:val="000000"/>
              </w:rPr>
              <w:t> </w:t>
            </w:r>
          </w:p>
        </w:tc>
      </w:tr>
      <w:tr>
        <w:trPr/>
        <w:tc>
          <w:tcPr>
            <w:tcW w:w="4009" w:type="dxa"/>
            <w:tcBorders/>
            <w:vAlign w:val="bottom"/>
          </w:tcPr>
          <w:p>
            <w:pPr>
              <w:pStyle w:val="TableContents"/>
              <w:bidi w:val="0"/>
              <w:spacing w:before="0" w:after="0"/>
              <w:ind w:left="180" w:right="0" w:hanging="180"/>
              <w:jc w:val="left"/>
              <w:rPr>
                <w:color w:val="000000"/>
              </w:rPr>
            </w:pPr>
            <w:r>
              <w:rPr>
                <w:color w:val="000000"/>
              </w:rPr>
              <w:t>Corporate securities</w:t>
            </w:r>
          </w:p>
        </w:tc>
        <w:tc>
          <w:tcPr>
            <w:tcW w:w="90" w:type="dxa"/>
            <w:tcBorders/>
            <w:vAlign w:val="bottom"/>
          </w:tcPr>
          <w:p>
            <w:pPr>
              <w:pStyle w:val="TableContents"/>
              <w:bidi w:val="0"/>
              <w:spacing w:before="0" w:after="283"/>
              <w:jc w:val="left"/>
              <w:rPr>
                <w:color w:val="000000"/>
              </w:rPr>
            </w:pPr>
            <w:r>
              <w:rPr>
                <w:color w:val="000000"/>
              </w:rPr>
              <w:t> </w:t>
            </w:r>
          </w:p>
        </w:tc>
        <w:tc>
          <w:tcPr>
            <w:tcW w:w="224" w:type="dxa"/>
            <w:tcBorders/>
            <w:vAlign w:val="bottom"/>
          </w:tcPr>
          <w:p>
            <w:pPr>
              <w:pStyle w:val="TableContents"/>
              <w:bidi w:val="0"/>
              <w:spacing w:before="0" w:after="283"/>
              <w:jc w:val="left"/>
              <w:rPr>
                <w:color w:val="000000"/>
              </w:rPr>
            </w:pPr>
            <w:r>
              <w:rPr>
                <w:color w:val="000000"/>
              </w:rPr>
              <w:t> </w:t>
            </w:r>
          </w:p>
        </w:tc>
        <w:tc>
          <w:tcPr>
            <w:tcW w:w="1097" w:type="dxa"/>
            <w:tcBorders/>
            <w:vAlign w:val="bottom"/>
          </w:tcPr>
          <w:p>
            <w:pPr>
              <w:pStyle w:val="TableContents"/>
              <w:bidi w:val="0"/>
              <w:spacing w:before="0" w:after="0"/>
              <w:jc w:val="right"/>
              <w:rPr>
                <w:color w:val="000000"/>
              </w:rPr>
            </w:pPr>
            <w:r>
              <w:rPr>
                <w:color w:val="000000"/>
              </w:rPr>
              <w:t>129,527</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316" w:type="dxa"/>
            <w:tcBorders/>
            <w:vAlign w:val="bottom"/>
          </w:tcPr>
          <w:p>
            <w:pPr>
              <w:pStyle w:val="TableContents"/>
              <w:bidi w:val="0"/>
              <w:spacing w:before="0" w:after="283"/>
              <w:jc w:val="left"/>
              <w:rPr>
                <w:color w:val="000000"/>
              </w:rPr>
            </w:pPr>
            <w:r>
              <w:rPr>
                <w:color w:val="000000"/>
              </w:rPr>
              <w:t> </w:t>
            </w:r>
          </w:p>
        </w:tc>
        <w:tc>
          <w:tcPr>
            <w:tcW w:w="1101" w:type="dxa"/>
            <w:tcBorders/>
            <w:vAlign w:val="bottom"/>
          </w:tcPr>
          <w:p>
            <w:pPr>
              <w:pStyle w:val="TableContents"/>
              <w:bidi w:val="0"/>
              <w:spacing w:before="0" w:after="0"/>
              <w:jc w:val="right"/>
              <w:rPr>
                <w:color w:val="000000"/>
              </w:rPr>
            </w:pPr>
            <w:r>
              <w:rPr>
                <w:color w:val="000000"/>
              </w:rPr>
              <w:t>409</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73" w:type="dxa"/>
            <w:tcBorders/>
            <w:vAlign w:val="bottom"/>
          </w:tcPr>
          <w:p>
            <w:pPr>
              <w:pStyle w:val="TableContents"/>
              <w:bidi w:val="0"/>
              <w:spacing w:before="0" w:after="283"/>
              <w:jc w:val="left"/>
              <w:rPr>
                <w:color w:val="000000"/>
              </w:rPr>
            </w:pPr>
            <w:r>
              <w:rPr>
                <w:color w:val="000000"/>
              </w:rPr>
              <w:t> </w:t>
            </w:r>
          </w:p>
        </w:tc>
        <w:tc>
          <w:tcPr>
            <w:tcW w:w="1143" w:type="dxa"/>
            <w:tcBorders/>
            <w:vAlign w:val="bottom"/>
          </w:tcPr>
          <w:p>
            <w:pPr>
              <w:pStyle w:val="TableContents"/>
              <w:bidi w:val="0"/>
              <w:spacing w:before="0" w:after="0"/>
              <w:jc w:val="right"/>
              <w:rPr>
                <w:color w:val="000000"/>
              </w:rPr>
            </w:pPr>
            <w:r>
              <w:rPr>
                <w:color w:val="000000"/>
              </w:rPr>
              <w:t>1,942</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15" w:type="dxa"/>
            <w:tcBorders/>
            <w:vAlign w:val="bottom"/>
          </w:tcPr>
          <w:p>
            <w:pPr>
              <w:pStyle w:val="TableContents"/>
              <w:bidi w:val="0"/>
              <w:spacing w:before="0" w:after="283"/>
              <w:jc w:val="left"/>
              <w:rPr>
                <w:color w:val="000000"/>
              </w:rPr>
            </w:pPr>
            <w:r>
              <w:rPr>
                <w:color w:val="000000"/>
              </w:rPr>
              <w:t> </w:t>
            </w:r>
          </w:p>
        </w:tc>
        <w:tc>
          <w:tcPr>
            <w:tcW w:w="1057" w:type="dxa"/>
            <w:tcBorders/>
            <w:vAlign w:val="bottom"/>
          </w:tcPr>
          <w:p>
            <w:pPr>
              <w:pStyle w:val="TableContents"/>
              <w:bidi w:val="0"/>
              <w:spacing w:before="0" w:after="0"/>
              <w:jc w:val="right"/>
              <w:rPr>
                <w:color w:val="000000"/>
              </w:rPr>
            </w:pPr>
            <w:r>
              <w:rPr>
                <w:color w:val="000000"/>
              </w:rPr>
              <w:t>127,994</w:t>
            </w:r>
          </w:p>
        </w:tc>
        <w:tc>
          <w:tcPr>
            <w:tcW w:w="140" w:type="dxa"/>
            <w:tcBorders/>
            <w:vAlign w:val="bottom"/>
          </w:tcPr>
          <w:p>
            <w:pPr>
              <w:pStyle w:val="TableContents"/>
              <w:bidi w:val="0"/>
              <w:spacing w:before="0" w:after="283"/>
              <w:jc w:val="left"/>
              <w:rPr>
                <w:color w:val="000000"/>
              </w:rPr>
            </w:pPr>
            <w:r>
              <w:rPr>
                <w:color w:val="000000"/>
              </w:rPr>
              <w:t> </w:t>
            </w:r>
          </w:p>
        </w:tc>
      </w:tr>
      <w:tr>
        <w:trPr/>
        <w:tc>
          <w:tcPr>
            <w:tcW w:w="4009" w:type="dxa"/>
            <w:tcBorders/>
            <w:shd w:fill="CCEEFF" w:val="clear"/>
            <w:vAlign w:val="bottom"/>
          </w:tcPr>
          <w:p>
            <w:pPr>
              <w:pStyle w:val="TableContents"/>
              <w:bidi w:val="0"/>
              <w:spacing w:before="0" w:after="0"/>
              <w:ind w:left="180" w:right="0" w:hanging="180"/>
              <w:jc w:val="left"/>
              <w:rPr>
                <w:color w:val="000000"/>
              </w:rPr>
            </w:pPr>
            <w:r>
              <w:rPr>
                <w:color w:val="000000"/>
              </w:rPr>
              <w:t>Mortgage-backed securities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24" w:type="dxa"/>
            <w:tcBorders/>
            <w:shd w:fill="CCEEFF" w:val="clear"/>
            <w:vAlign w:val="bottom"/>
          </w:tcPr>
          <w:p>
            <w:pPr>
              <w:pStyle w:val="TableContents"/>
              <w:bidi w:val="0"/>
              <w:spacing w:before="0" w:after="283"/>
              <w:jc w:val="left"/>
              <w:rPr>
                <w:color w:val="000000"/>
              </w:rPr>
            </w:pPr>
            <w:r>
              <w:rPr>
                <w:color w:val="000000"/>
              </w:rPr>
              <w:t> </w:t>
            </w:r>
          </w:p>
        </w:tc>
        <w:tc>
          <w:tcPr>
            <w:tcW w:w="1097" w:type="dxa"/>
            <w:tcBorders/>
            <w:shd w:fill="CCEEFF" w:val="clear"/>
            <w:vAlign w:val="bottom"/>
          </w:tcPr>
          <w:p>
            <w:pPr>
              <w:pStyle w:val="TableContents"/>
              <w:bidi w:val="0"/>
              <w:spacing w:before="0" w:after="0"/>
              <w:jc w:val="right"/>
              <w:rPr>
                <w:color w:val="000000"/>
              </w:rPr>
            </w:pPr>
            <w:r>
              <w:rPr>
                <w:color w:val="000000"/>
              </w:rPr>
              <w:t>448,128</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316" w:type="dxa"/>
            <w:tcBorders/>
            <w:shd w:fill="CCEEFF" w:val="clear"/>
            <w:vAlign w:val="bottom"/>
          </w:tcPr>
          <w:p>
            <w:pPr>
              <w:pStyle w:val="TableContents"/>
              <w:bidi w:val="0"/>
              <w:spacing w:before="0" w:after="283"/>
              <w:jc w:val="left"/>
              <w:rPr>
                <w:color w:val="000000"/>
              </w:rPr>
            </w:pPr>
            <w:r>
              <w:rPr>
                <w:color w:val="000000"/>
              </w:rPr>
              <w:t> </w:t>
            </w:r>
          </w:p>
        </w:tc>
        <w:tc>
          <w:tcPr>
            <w:tcW w:w="1101" w:type="dxa"/>
            <w:tcBorders/>
            <w:shd w:fill="CCEEFF" w:val="clear"/>
            <w:vAlign w:val="bottom"/>
          </w:tcPr>
          <w:p>
            <w:pPr>
              <w:pStyle w:val="TableContents"/>
              <w:bidi w:val="0"/>
              <w:spacing w:before="0" w:after="0"/>
              <w:jc w:val="right"/>
              <w:rPr>
                <w:color w:val="000000"/>
              </w:rPr>
            </w:pPr>
            <w:r>
              <w:rPr>
                <w:color w:val="000000"/>
              </w:rPr>
              <w:t>1,304</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73" w:type="dxa"/>
            <w:tcBorders/>
            <w:shd w:fill="CCEEFF" w:val="clear"/>
            <w:vAlign w:val="bottom"/>
          </w:tcPr>
          <w:p>
            <w:pPr>
              <w:pStyle w:val="TableContents"/>
              <w:bidi w:val="0"/>
              <w:spacing w:before="0" w:after="283"/>
              <w:jc w:val="left"/>
              <w:rPr>
                <w:color w:val="000000"/>
              </w:rPr>
            </w:pPr>
            <w:r>
              <w:rPr>
                <w:color w:val="000000"/>
              </w:rPr>
              <w:t> </w:t>
            </w:r>
          </w:p>
        </w:tc>
        <w:tc>
          <w:tcPr>
            <w:tcW w:w="1143" w:type="dxa"/>
            <w:tcBorders/>
            <w:shd w:fill="CCEEFF" w:val="clear"/>
            <w:vAlign w:val="bottom"/>
          </w:tcPr>
          <w:p>
            <w:pPr>
              <w:pStyle w:val="TableContents"/>
              <w:bidi w:val="0"/>
              <w:spacing w:before="0" w:after="0"/>
              <w:jc w:val="right"/>
              <w:rPr>
                <w:color w:val="000000"/>
              </w:rPr>
            </w:pPr>
            <w:r>
              <w:rPr>
                <w:color w:val="000000"/>
              </w:rPr>
              <w:t>11,563</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1057" w:type="dxa"/>
            <w:tcBorders/>
            <w:shd w:fill="CCEEFF" w:val="clear"/>
            <w:vAlign w:val="bottom"/>
          </w:tcPr>
          <w:p>
            <w:pPr>
              <w:pStyle w:val="TableContents"/>
              <w:bidi w:val="0"/>
              <w:spacing w:before="0" w:after="0"/>
              <w:jc w:val="right"/>
              <w:rPr>
                <w:color w:val="000000"/>
              </w:rPr>
            </w:pPr>
            <w:r>
              <w:rPr>
                <w:color w:val="000000"/>
              </w:rPr>
              <w:t>437,869</w:t>
            </w:r>
          </w:p>
        </w:tc>
        <w:tc>
          <w:tcPr>
            <w:tcW w:w="140" w:type="dxa"/>
            <w:tcBorders/>
            <w:shd w:fill="CCEEFF" w:val="clear"/>
            <w:vAlign w:val="bottom"/>
          </w:tcPr>
          <w:p>
            <w:pPr>
              <w:pStyle w:val="TableContents"/>
              <w:bidi w:val="0"/>
              <w:spacing w:before="0" w:after="283"/>
              <w:jc w:val="left"/>
              <w:rPr>
                <w:color w:val="000000"/>
              </w:rPr>
            </w:pPr>
            <w:r>
              <w:rPr>
                <w:color w:val="000000"/>
              </w:rPr>
              <w:t> </w:t>
            </w:r>
          </w:p>
        </w:tc>
      </w:tr>
      <w:tr>
        <w:trPr/>
        <w:tc>
          <w:tcPr>
            <w:tcW w:w="4009" w:type="dxa"/>
            <w:tcBorders/>
            <w:vAlign w:val="bottom"/>
          </w:tcPr>
          <w:p>
            <w:pPr>
              <w:pStyle w:val="TableContents"/>
              <w:bidi w:val="0"/>
              <w:spacing w:before="0" w:after="0"/>
              <w:jc w:val="left"/>
              <w:rPr>
                <w:color w:val="000000"/>
              </w:rPr>
            </w:pPr>
            <w:r>
              <w:rPr>
                <w:color w:val="000000"/>
              </w:rPr>
              <w:t>Short-term investments</w:t>
            </w:r>
          </w:p>
        </w:tc>
        <w:tc>
          <w:tcPr>
            <w:tcW w:w="9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r>
          </w:p>
        </w:tc>
        <w:tc>
          <w:tcPr>
            <w:tcW w:w="1097" w:type="dxa"/>
            <w:tcBorders>
              <w:bottom w:val="single" w:sz="12" w:space="0" w:color="000000"/>
            </w:tcBorders>
            <w:tcMar>
              <w:bottom w:w="28" w:type="dxa"/>
            </w:tcMar>
            <w:vAlign w:val="center"/>
          </w:tcPr>
          <w:p>
            <w:pPr>
              <w:pStyle w:val="TableContents"/>
              <w:bidi w:val="0"/>
              <w:spacing w:before="0" w:after="0"/>
              <w:jc w:val="right"/>
              <w:rPr/>
            </w:pPr>
            <w:r>
              <w:rPr/>
              <w:t>26,530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1"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3"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3"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7" w:type="dxa"/>
            <w:tcBorders>
              <w:bottom w:val="single" w:sz="12" w:space="0" w:color="000000"/>
            </w:tcBorders>
            <w:tcMar>
              <w:bottom w:w="28" w:type="dxa"/>
            </w:tcMar>
            <w:vAlign w:val="bottom"/>
          </w:tcPr>
          <w:p>
            <w:pPr>
              <w:pStyle w:val="TableContents"/>
              <w:bidi w:val="0"/>
              <w:spacing w:before="0" w:after="283"/>
              <w:jc w:val="right"/>
              <w:rPr/>
            </w:pPr>
            <w:r>
              <w:rPr/>
              <w:t>26,530</w:t>
            </w:r>
          </w:p>
        </w:tc>
        <w:tc>
          <w:tcPr>
            <w:tcW w:w="140" w:type="dxa"/>
            <w:tcBorders/>
            <w:vAlign w:val="bottom"/>
          </w:tcPr>
          <w:p>
            <w:pPr>
              <w:pStyle w:val="TableContents"/>
              <w:bidi w:val="0"/>
              <w:spacing w:before="0" w:after="283"/>
              <w:jc w:val="left"/>
              <w:rPr/>
            </w:pPr>
            <w:r>
              <w:rPr/>
              <w:t> </w:t>
            </w:r>
          </w:p>
        </w:tc>
      </w:tr>
      <w:tr>
        <w:trPr/>
        <w:tc>
          <w:tcPr>
            <w:tcW w:w="4009" w:type="dxa"/>
            <w:tcBorders/>
            <w:shd w:fill="CCEEFF" w:val="clear"/>
            <w:vAlign w:val="bottom"/>
          </w:tcPr>
          <w:p>
            <w:pPr>
              <w:pStyle w:val="TableContents"/>
              <w:bidi w:val="0"/>
              <w:spacing w:before="0" w:after="0"/>
              <w:ind w:left="180" w:right="0" w:hanging="180"/>
              <w:jc w:val="left"/>
              <w:rPr>
                <w:color w:val="000000"/>
              </w:rPr>
            </w:pPr>
            <w:r>
              <w:rPr>
                <w:color w:val="000000"/>
              </w:rPr>
              <w:t>Totals</w:t>
            </w:r>
          </w:p>
        </w:tc>
        <w:tc>
          <w:tcPr>
            <w:tcW w:w="90" w:type="dxa"/>
            <w:tcBorders/>
            <w:shd w:fill="CCEEFF" w:val="clear"/>
            <w:vAlign w:val="bottom"/>
          </w:tcPr>
          <w:p>
            <w:pPr>
              <w:pStyle w:val="TableContents"/>
              <w:bidi w:val="0"/>
              <w:spacing w:before="0" w:after="283"/>
              <w:jc w:val="left"/>
              <w:rPr/>
            </w:pPr>
            <w:r>
              <w:rPr/>
              <w:t> </w:t>
            </w:r>
          </w:p>
        </w:tc>
        <w:tc>
          <w:tcPr>
            <w:tcW w:w="22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9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676,989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0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2,350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4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16,289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5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663,050</w:t>
            </w:r>
          </w:p>
        </w:tc>
        <w:tc>
          <w:tcPr>
            <w:tcW w:w="14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At June 30, 2026, our holdings of obligations of states and political subdivisions included general obligation bonds with an aggregate fair value of $308.7 million and an amortized cost of $334.5 million. Our holdings at June 30, 2026 also included special revenue bonds with an aggregate fair value of $167.8 million and an amortized cost of $179.6 million. With respect to both categories of those bonds, we held no securities of any issuer that comprised more than 10% of our holdings of either bond category at June 30, 2026. Education bonds and water and sewer utility bonds represented 41% and 34%, respectively, of our total investments in special revenue bonds based on the carrying values of these investments at June 30, 2026. Many of the issuers of the special revenue bonds we held at June 30, 2026 have the authority to impose ad valorem taxes. In that respect, many of the special revenue bonds we held are similar to general obligation bonds.</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The amortized cost and estimated fair values of our fixed maturities and short-term investments at December 31, 2025 were as follows: </w:t>
      </w:r>
    </w:p>
    <w:p>
      <w:pPr>
        <w:pStyle w:val="TextBody"/>
        <w:bidi w:val="0"/>
        <w:spacing w:before="0" w:after="0"/>
        <w:ind w:left="0" w:right="0" w:firstLine="450"/>
        <w:jc w:val="left"/>
        <w:rPr>
          <w:color w:val="000000"/>
        </w:rPr>
      </w:pPr>
      <w:r>
        <w:rPr>
          <w:color w:val="000000"/>
        </w:rPr>
      </w:r>
    </w:p>
    <w:p>
      <w:pPr>
        <w:pStyle w:val="Normal"/>
        <w:bidi w:val="0"/>
        <w:spacing w:before="0" w:after="0"/>
        <w:jc w:val="left"/>
        <w:rPr>
          <w:sz w:val="4"/>
          <w:szCs w:val="4"/>
        </w:rPr>
      </w:pPr>
      <w:r>
        <w:rPr>
          <w:sz w:val="4"/>
          <w:szCs w:val="4"/>
        </w:rPr>
      </w:r>
      <w:bookmarkStart w:id="78" w:name="zc0052ac9139d44d6b0597f01810fd7f8"/>
      <w:bookmarkStart w:id="79" w:name="zc0052ac9139d44d6b0597f01810fd7f8"/>
      <w:bookmarkEnd w:id="79"/>
    </w:p>
    <w:tbl>
      <w:tblPr>
        <w:tblW w:w="10205" w:type="dxa"/>
        <w:jc w:val="left"/>
        <w:tblInd w:w="0" w:type="dxa"/>
        <w:tblLayout w:type="fixed"/>
        <w:tblCellMar>
          <w:top w:w="0" w:type="dxa"/>
          <w:left w:w="0" w:type="dxa"/>
          <w:bottom w:w="0" w:type="dxa"/>
          <w:right w:w="0" w:type="dxa"/>
        </w:tblCellMar>
      </w:tblPr>
      <w:tblGrid>
        <w:gridCol w:w="2255"/>
        <w:gridCol w:w="90"/>
        <w:gridCol w:w="181"/>
        <w:gridCol w:w="887"/>
        <w:gridCol w:w="90"/>
        <w:gridCol w:w="90"/>
        <w:gridCol w:w="258"/>
        <w:gridCol w:w="900"/>
        <w:gridCol w:w="90"/>
        <w:gridCol w:w="90"/>
        <w:gridCol w:w="193"/>
        <w:gridCol w:w="943"/>
        <w:gridCol w:w="90"/>
        <w:gridCol w:w="90"/>
        <w:gridCol w:w="260"/>
        <w:gridCol w:w="905"/>
        <w:gridCol w:w="90"/>
        <w:gridCol w:w="90"/>
        <w:gridCol w:w="225"/>
        <w:gridCol w:w="941"/>
        <w:gridCol w:w="90"/>
        <w:gridCol w:w="90"/>
        <w:gridCol w:w="190"/>
        <w:gridCol w:w="937"/>
        <w:gridCol w:w="140"/>
      </w:tblGrid>
      <w:tr>
        <w:trPr/>
        <w:tc>
          <w:tcPr>
            <w:tcW w:w="225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6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Carrying Value</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15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Allowance for </w:t>
            </w:r>
          </w:p>
          <w:p>
            <w:pPr>
              <w:pStyle w:val="TableContents"/>
              <w:bidi w:val="0"/>
              <w:spacing w:before="0" w:after="0"/>
              <w:jc w:val="center"/>
              <w:rPr>
                <w:b/>
                <w:color w:val="000000"/>
              </w:rPr>
            </w:pPr>
            <w:r>
              <w:rPr>
                <w:b/>
                <w:color w:val="000000"/>
              </w:rPr>
              <w:t>Credit Losses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13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Amortized </w:t>
            </w:r>
          </w:p>
          <w:p>
            <w:pPr>
              <w:pStyle w:val="TableContents"/>
              <w:bidi w:val="0"/>
              <w:spacing w:before="0" w:after="0"/>
              <w:jc w:val="center"/>
              <w:rPr>
                <w:b/>
                <w:color w:val="000000"/>
              </w:rPr>
            </w:pPr>
            <w:r>
              <w:rPr>
                <w:b/>
                <w:color w:val="000000"/>
              </w:rPr>
              <w:t>Cost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1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Gross </w:t>
            </w:r>
          </w:p>
          <w:p>
            <w:pPr>
              <w:pStyle w:val="TableContents"/>
              <w:bidi w:val="0"/>
              <w:spacing w:before="0" w:after="0"/>
              <w:jc w:val="center"/>
              <w:rPr>
                <w:b/>
                <w:color w:val="000000"/>
              </w:rPr>
            </w:pPr>
            <w:r>
              <w:rPr>
                <w:b/>
                <w:color w:val="000000"/>
              </w:rPr>
              <w:t xml:space="preserve">Unrealized </w:t>
            </w:r>
          </w:p>
          <w:p>
            <w:pPr>
              <w:pStyle w:val="TableContents"/>
              <w:bidi w:val="0"/>
              <w:spacing w:before="0" w:after="0"/>
              <w:jc w:val="center"/>
              <w:rPr>
                <w:b/>
                <w:color w:val="000000"/>
              </w:rPr>
            </w:pPr>
            <w:r>
              <w:rPr>
                <w:b/>
                <w:color w:val="000000"/>
              </w:rPr>
              <w:t>Gains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16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Gross </w:t>
            </w:r>
          </w:p>
          <w:p>
            <w:pPr>
              <w:pStyle w:val="TableContents"/>
              <w:bidi w:val="0"/>
              <w:spacing w:before="0" w:after="0"/>
              <w:jc w:val="center"/>
              <w:rPr>
                <w:b/>
                <w:color w:val="000000"/>
              </w:rPr>
            </w:pPr>
            <w:r>
              <w:rPr>
                <w:b/>
                <w:color w:val="000000"/>
              </w:rPr>
              <w:t xml:space="preserve">Unrealized </w:t>
            </w:r>
          </w:p>
          <w:p>
            <w:pPr>
              <w:pStyle w:val="TableContents"/>
              <w:bidi w:val="0"/>
              <w:spacing w:before="0" w:after="0"/>
              <w:jc w:val="center"/>
              <w:rPr>
                <w:b/>
                <w:color w:val="000000"/>
              </w:rPr>
            </w:pPr>
            <w:r>
              <w:rPr>
                <w:b/>
                <w:color w:val="000000"/>
              </w:rPr>
              <w:t>Losses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12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Estimated Fair </w:t>
            </w:r>
          </w:p>
          <w:p>
            <w:pPr>
              <w:pStyle w:val="TableContents"/>
              <w:bidi w:val="0"/>
              <w:spacing w:before="0" w:after="0"/>
              <w:jc w:val="center"/>
              <w:rPr>
                <w:b/>
                <w:color w:val="000000"/>
              </w:rPr>
            </w:pPr>
            <w:r>
              <w:rPr>
                <w:b/>
                <w:color w:val="000000"/>
              </w:rPr>
              <w:t>Value</w:t>
            </w:r>
          </w:p>
        </w:tc>
        <w:tc>
          <w:tcPr>
            <w:tcW w:w="140" w:type="dxa"/>
            <w:tcBorders/>
            <w:vAlign w:val="bottom"/>
          </w:tcPr>
          <w:p>
            <w:pPr>
              <w:pStyle w:val="TableContents"/>
              <w:bidi w:val="0"/>
              <w:spacing w:before="0" w:after="283"/>
              <w:jc w:val="left"/>
              <w:rPr>
                <w:color w:val="000000"/>
              </w:rPr>
            </w:pPr>
            <w:r>
              <w:rPr>
                <w:color w:val="000000"/>
              </w:rPr>
              <w:t> </w:t>
            </w:r>
          </w:p>
        </w:tc>
      </w:tr>
      <w:tr>
        <w:trPr/>
        <w:tc>
          <w:tcPr>
            <w:tcW w:w="2255" w:type="dxa"/>
            <w:tcBorders/>
            <w:vAlign w:val="bottom"/>
          </w:tcPr>
          <w:p>
            <w:pPr>
              <w:pStyle w:val="TableContents"/>
              <w:bidi w:val="0"/>
              <w:spacing w:before="0" w:after="0"/>
              <w:ind w:left="180" w:right="0" w:hanging="180"/>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7720" w:type="dxa"/>
            <w:gridSpan w:val="22"/>
            <w:tcBorders/>
            <w:vAlign w:val="bottom"/>
          </w:tcPr>
          <w:p>
            <w:pPr>
              <w:pStyle w:val="TableContents"/>
              <w:bidi w:val="0"/>
              <w:spacing w:before="0" w:after="0"/>
              <w:jc w:val="center"/>
              <w:rPr>
                <w:color w:val="000000"/>
              </w:rPr>
            </w:pPr>
            <w:r>
              <w:rPr>
                <w:color w:val="000000"/>
              </w:rPr>
              <w:t>(in thousands)</w:t>
            </w:r>
          </w:p>
        </w:tc>
        <w:tc>
          <w:tcPr>
            <w:tcW w:w="140" w:type="dxa"/>
            <w:tcBorders/>
            <w:vAlign w:val="bottom"/>
          </w:tcPr>
          <w:p>
            <w:pPr>
              <w:pStyle w:val="TableContents"/>
              <w:bidi w:val="0"/>
              <w:spacing w:before="0" w:after="283"/>
              <w:jc w:val="left"/>
              <w:rPr>
                <w:color w:val="000000"/>
              </w:rPr>
            </w:pPr>
            <w:r>
              <w:rPr>
                <w:color w:val="000000"/>
              </w:rPr>
              <w:t> </w:t>
            </w:r>
          </w:p>
        </w:tc>
      </w:tr>
      <w:tr>
        <w:trPr/>
        <w:tc>
          <w:tcPr>
            <w:tcW w:w="2255" w:type="dxa"/>
            <w:tcBorders/>
            <w:shd w:fill="CCEEFF" w:val="clear"/>
            <w:vAlign w:val="bottom"/>
          </w:tcPr>
          <w:p>
            <w:pPr>
              <w:pStyle w:val="TableContents"/>
              <w:bidi w:val="0"/>
              <w:spacing w:before="0" w:after="0"/>
              <w:ind w:left="180" w:right="0" w:hanging="180"/>
              <w:jc w:val="left"/>
              <w:rPr>
                <w:b/>
                <w:color w:val="000000"/>
              </w:rPr>
            </w:pPr>
            <w:r>
              <w:rPr>
                <w:b/>
                <w:color w:val="000000"/>
              </w:rPr>
              <w:t>Held to Maturity</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068"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158"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136"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165"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166"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127" w:type="dxa"/>
            <w:gridSpan w:val="2"/>
            <w:tcBorders/>
            <w:shd w:fill="CCEEFF" w:val="clear"/>
            <w:vAlign w:val="bottom"/>
          </w:tcPr>
          <w:p>
            <w:pPr>
              <w:pStyle w:val="TableContents"/>
              <w:bidi w:val="0"/>
              <w:spacing w:before="0" w:after="283"/>
              <w:jc w:val="left"/>
              <w:rPr>
                <w:color w:val="000000"/>
              </w:rPr>
            </w:pPr>
            <w:r>
              <w:rPr>
                <w:color w:val="000000"/>
              </w:rPr>
              <w:t> </w:t>
            </w:r>
          </w:p>
        </w:tc>
        <w:tc>
          <w:tcPr>
            <w:tcW w:w="140" w:type="dxa"/>
            <w:tcBorders/>
            <w:shd w:fill="CCEEFF" w:val="clear"/>
            <w:vAlign w:val="bottom"/>
          </w:tcPr>
          <w:p>
            <w:pPr>
              <w:pStyle w:val="TableContents"/>
              <w:bidi w:val="0"/>
              <w:spacing w:before="0" w:after="283"/>
              <w:jc w:val="left"/>
              <w:rPr>
                <w:color w:val="000000"/>
              </w:rPr>
            </w:pPr>
            <w:r>
              <w:rPr>
                <w:color w:val="000000"/>
              </w:rPr>
              <w:t> </w:t>
            </w:r>
          </w:p>
        </w:tc>
      </w:tr>
      <w:tr>
        <w:trPr/>
        <w:tc>
          <w:tcPr>
            <w:tcW w:w="2255" w:type="dxa"/>
            <w:tcBorders/>
            <w:vAlign w:val="bottom"/>
          </w:tcPr>
          <w:p>
            <w:pPr>
              <w:pStyle w:val="TableContents"/>
              <w:bidi w:val="0"/>
              <w:spacing w:before="0" w:after="0"/>
              <w:ind w:left="180" w:right="0" w:hanging="180"/>
              <w:jc w:val="left"/>
              <w:rPr>
                <w:color w:val="000000"/>
              </w:rPr>
            </w:pPr>
            <w:r>
              <w:rPr>
                <w:color w:val="000000"/>
              </w:rPr>
              <w:t>U.S. Treasury securities and obligations of U.S. government corporations and agencies</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0"/>
              <w:jc w:val="left"/>
              <w:rPr>
                <w:color w:val="000000"/>
              </w:rPr>
            </w:pPr>
            <w:r>
              <w:rPr>
                <w:color w:val="000000"/>
              </w:rPr>
              <w:t>$</w:t>
            </w:r>
          </w:p>
        </w:tc>
        <w:tc>
          <w:tcPr>
            <w:tcW w:w="887" w:type="dxa"/>
            <w:tcBorders/>
            <w:vAlign w:val="bottom"/>
          </w:tcPr>
          <w:p>
            <w:pPr>
              <w:pStyle w:val="TableContents"/>
              <w:bidi w:val="0"/>
              <w:spacing w:before="0" w:after="0"/>
              <w:jc w:val="right"/>
              <w:rPr>
                <w:color w:val="000000"/>
              </w:rPr>
            </w:pPr>
            <w:r>
              <w:rPr>
                <w:color w:val="000000"/>
              </w:rPr>
              <w:t>79,243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0"/>
              <w:jc w:val="left"/>
              <w:rPr>
                <w:color w:val="000000"/>
              </w:rPr>
            </w:pPr>
            <w:r>
              <w:rPr>
                <w:color w:val="000000"/>
              </w:rPr>
              <w:t>$</w:t>
            </w:r>
          </w:p>
        </w:tc>
        <w:tc>
          <w:tcPr>
            <w:tcW w:w="900" w:type="dxa"/>
            <w:tcBorders/>
            <w:vAlign w:val="bottom"/>
          </w:tcPr>
          <w:p>
            <w:pPr>
              <w:pStyle w:val="TableContents"/>
              <w:bidi w:val="0"/>
              <w:spacing w:before="0" w:after="0"/>
              <w:jc w:val="right"/>
              <w:rPr>
                <w:color w:val="000000"/>
              </w:rPr>
            </w:pPr>
            <w:r>
              <w:rPr>
                <w:color w:val="000000"/>
              </w:rPr>
              <w:t>47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0"/>
              <w:jc w:val="left"/>
              <w:rPr>
                <w:color w:val="000000"/>
              </w:rPr>
            </w:pPr>
            <w:r>
              <w:rPr>
                <w:color w:val="000000"/>
              </w:rPr>
              <w:t>$</w:t>
            </w:r>
          </w:p>
        </w:tc>
        <w:tc>
          <w:tcPr>
            <w:tcW w:w="943" w:type="dxa"/>
            <w:tcBorders/>
            <w:vAlign w:val="bottom"/>
          </w:tcPr>
          <w:p>
            <w:pPr>
              <w:pStyle w:val="TableContents"/>
              <w:bidi w:val="0"/>
              <w:spacing w:before="0" w:after="0"/>
              <w:jc w:val="right"/>
              <w:rPr>
                <w:color w:val="000000"/>
              </w:rPr>
            </w:pPr>
            <w:r>
              <w:rPr>
                <w:color w:val="000000"/>
              </w:rPr>
              <w:t>79,290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0"/>
              <w:jc w:val="left"/>
              <w:rPr>
                <w:color w:val="000000"/>
              </w:rPr>
            </w:pPr>
            <w:r>
              <w:rPr>
                <w:color w:val="000000"/>
              </w:rPr>
              <w:t>$</w:t>
            </w:r>
          </w:p>
        </w:tc>
        <w:tc>
          <w:tcPr>
            <w:tcW w:w="905" w:type="dxa"/>
            <w:tcBorders/>
            <w:vAlign w:val="bottom"/>
          </w:tcPr>
          <w:p>
            <w:pPr>
              <w:pStyle w:val="TableContents"/>
              <w:bidi w:val="0"/>
              <w:spacing w:before="0" w:after="0"/>
              <w:jc w:val="right"/>
              <w:rPr>
                <w:color w:val="000000"/>
              </w:rPr>
            </w:pPr>
            <w:r>
              <w:rPr>
                <w:color w:val="000000"/>
              </w:rPr>
              <w:t>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0"/>
              <w:jc w:val="left"/>
              <w:rPr>
                <w:color w:val="000000"/>
              </w:rPr>
            </w:pPr>
            <w:r>
              <w:rPr>
                <w:color w:val="000000"/>
              </w:rPr>
              <w:t>$</w:t>
            </w:r>
          </w:p>
        </w:tc>
        <w:tc>
          <w:tcPr>
            <w:tcW w:w="941" w:type="dxa"/>
            <w:tcBorders/>
            <w:vAlign w:val="bottom"/>
          </w:tcPr>
          <w:p>
            <w:pPr>
              <w:pStyle w:val="TableContents"/>
              <w:bidi w:val="0"/>
              <w:spacing w:before="0" w:after="0"/>
              <w:jc w:val="right"/>
              <w:rPr>
                <w:color w:val="000000"/>
              </w:rPr>
            </w:pPr>
            <w:r>
              <w:rPr>
                <w:color w:val="000000"/>
              </w:rPr>
              <w:t>4,864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0"/>
              <w:jc w:val="left"/>
              <w:rPr>
                <w:color w:val="000000"/>
              </w:rPr>
            </w:pPr>
            <w:r>
              <w:rPr>
                <w:color w:val="000000"/>
              </w:rPr>
              <w:t>$</w:t>
            </w:r>
          </w:p>
        </w:tc>
        <w:tc>
          <w:tcPr>
            <w:tcW w:w="937" w:type="dxa"/>
            <w:tcBorders/>
            <w:vAlign w:val="bottom"/>
          </w:tcPr>
          <w:p>
            <w:pPr>
              <w:pStyle w:val="TableContents"/>
              <w:bidi w:val="0"/>
              <w:spacing w:before="0" w:after="0"/>
              <w:jc w:val="right"/>
              <w:rPr>
                <w:color w:val="000000"/>
              </w:rPr>
            </w:pPr>
            <w:r>
              <w:rPr>
                <w:color w:val="000000"/>
              </w:rPr>
              <w:t>74,510</w:t>
            </w:r>
          </w:p>
        </w:tc>
        <w:tc>
          <w:tcPr>
            <w:tcW w:w="140"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before="0" w:after="0"/>
              <w:ind w:left="180" w:right="0" w:hanging="180"/>
              <w:jc w:val="left"/>
              <w:rPr>
                <w:color w:val="000000"/>
              </w:rPr>
            </w:pPr>
            <w:r>
              <w:rPr>
                <w:color w:val="000000"/>
              </w:rPr>
              <w:t>Obligations of states and political subdivisions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1" w:type="dxa"/>
            <w:tcBorders/>
            <w:shd w:fill="CCEEFF" w:val="clear"/>
            <w:vAlign w:val="bottom"/>
          </w:tcPr>
          <w:p>
            <w:pPr>
              <w:pStyle w:val="TableContents"/>
              <w:bidi w:val="0"/>
              <w:spacing w:before="0" w:after="283"/>
              <w:jc w:val="left"/>
              <w:rPr>
                <w:color w:val="000000"/>
              </w:rPr>
            </w:pPr>
            <w:r>
              <w:rPr>
                <w:color w:val="000000"/>
              </w:rPr>
              <w:t> </w:t>
            </w:r>
          </w:p>
        </w:tc>
        <w:tc>
          <w:tcPr>
            <w:tcW w:w="887" w:type="dxa"/>
            <w:tcBorders/>
            <w:shd w:fill="CCEEFF" w:val="clear"/>
            <w:vAlign w:val="bottom"/>
          </w:tcPr>
          <w:p>
            <w:pPr>
              <w:pStyle w:val="TableContents"/>
              <w:bidi w:val="0"/>
              <w:spacing w:before="0" w:after="0"/>
              <w:jc w:val="right"/>
              <w:rPr>
                <w:color w:val="000000"/>
              </w:rPr>
            </w:pPr>
            <w:r>
              <w:rPr>
                <w:color w:val="000000"/>
              </w:rPr>
              <w:t>436,802</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58" w:type="dxa"/>
            <w:tcBorders/>
            <w:shd w:fill="CCEEFF" w:val="clear"/>
            <w:vAlign w:val="bottom"/>
          </w:tcPr>
          <w:p>
            <w:pPr>
              <w:pStyle w:val="TableContents"/>
              <w:bidi w:val="0"/>
              <w:spacing w:before="0" w:after="283"/>
              <w:jc w:val="left"/>
              <w:rPr>
                <w:color w:val="000000"/>
              </w:rPr>
            </w:pPr>
            <w:r>
              <w:rPr>
                <w:color w:val="000000"/>
              </w:rPr>
              <w:t> </w:t>
            </w:r>
          </w:p>
        </w:tc>
        <w:tc>
          <w:tcPr>
            <w:tcW w:w="900" w:type="dxa"/>
            <w:tcBorders/>
            <w:shd w:fill="CCEEFF" w:val="clear"/>
            <w:vAlign w:val="bottom"/>
          </w:tcPr>
          <w:p>
            <w:pPr>
              <w:pStyle w:val="TableContents"/>
              <w:bidi w:val="0"/>
              <w:spacing w:before="0" w:after="0"/>
              <w:jc w:val="right"/>
              <w:rPr>
                <w:color w:val="000000"/>
              </w:rPr>
            </w:pPr>
            <w:r>
              <w:rPr>
                <w:color w:val="000000"/>
              </w:rPr>
              <w:t>357</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93" w:type="dxa"/>
            <w:tcBorders/>
            <w:shd w:fill="CCEEFF" w:val="clear"/>
            <w:vAlign w:val="bottom"/>
          </w:tcPr>
          <w:p>
            <w:pPr>
              <w:pStyle w:val="TableContents"/>
              <w:bidi w:val="0"/>
              <w:spacing w:before="0" w:after="283"/>
              <w:jc w:val="left"/>
              <w:rPr>
                <w:color w:val="000000"/>
              </w:rPr>
            </w:pPr>
            <w:r>
              <w:rPr>
                <w:color w:val="000000"/>
              </w:rPr>
              <w:t> </w:t>
            </w:r>
          </w:p>
        </w:tc>
        <w:tc>
          <w:tcPr>
            <w:tcW w:w="943" w:type="dxa"/>
            <w:tcBorders/>
            <w:shd w:fill="CCEEFF" w:val="clear"/>
            <w:vAlign w:val="bottom"/>
          </w:tcPr>
          <w:p>
            <w:pPr>
              <w:pStyle w:val="TableContents"/>
              <w:bidi w:val="0"/>
              <w:spacing w:before="0" w:after="0"/>
              <w:jc w:val="right"/>
              <w:rPr>
                <w:color w:val="000000"/>
              </w:rPr>
            </w:pPr>
            <w:r>
              <w:rPr>
                <w:color w:val="000000"/>
              </w:rPr>
              <w:t>437,159</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60" w:type="dxa"/>
            <w:tcBorders/>
            <w:shd w:fill="CCEEFF" w:val="clear"/>
            <w:vAlign w:val="bottom"/>
          </w:tcPr>
          <w:p>
            <w:pPr>
              <w:pStyle w:val="TableContents"/>
              <w:bidi w:val="0"/>
              <w:spacing w:before="0" w:after="283"/>
              <w:jc w:val="left"/>
              <w:rPr>
                <w:color w:val="000000"/>
              </w:rPr>
            </w:pPr>
            <w:r>
              <w:rPr>
                <w:color w:val="000000"/>
              </w:rPr>
              <w:t> </w:t>
            </w:r>
          </w:p>
        </w:tc>
        <w:tc>
          <w:tcPr>
            <w:tcW w:w="905" w:type="dxa"/>
            <w:tcBorders/>
            <w:shd w:fill="CCEEFF" w:val="clear"/>
            <w:vAlign w:val="bottom"/>
          </w:tcPr>
          <w:p>
            <w:pPr>
              <w:pStyle w:val="TableContents"/>
              <w:bidi w:val="0"/>
              <w:spacing w:before="0" w:after="0"/>
              <w:jc w:val="right"/>
              <w:rPr>
                <w:color w:val="000000"/>
              </w:rPr>
            </w:pPr>
            <w:r>
              <w:rPr>
                <w:color w:val="000000"/>
              </w:rPr>
              <w:t>3,221</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25" w:type="dxa"/>
            <w:tcBorders/>
            <w:shd w:fill="CCEEFF" w:val="clear"/>
            <w:vAlign w:val="bottom"/>
          </w:tcPr>
          <w:p>
            <w:pPr>
              <w:pStyle w:val="TableContents"/>
              <w:bidi w:val="0"/>
              <w:spacing w:before="0" w:after="283"/>
              <w:jc w:val="left"/>
              <w:rPr>
                <w:color w:val="000000"/>
              </w:rPr>
            </w:pPr>
            <w:r>
              <w:rPr>
                <w:color w:val="000000"/>
              </w:rPr>
              <w:t> </w:t>
            </w:r>
          </w:p>
        </w:tc>
        <w:tc>
          <w:tcPr>
            <w:tcW w:w="941" w:type="dxa"/>
            <w:tcBorders/>
            <w:shd w:fill="CCEEFF" w:val="clear"/>
            <w:vAlign w:val="bottom"/>
          </w:tcPr>
          <w:p>
            <w:pPr>
              <w:pStyle w:val="TableContents"/>
              <w:bidi w:val="0"/>
              <w:spacing w:before="0" w:after="0"/>
              <w:jc w:val="right"/>
              <w:rPr>
                <w:color w:val="000000"/>
              </w:rPr>
            </w:pPr>
            <w:r>
              <w:rPr>
                <w:color w:val="000000"/>
              </w:rPr>
              <w:t>39,248</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90" w:type="dxa"/>
            <w:tcBorders/>
            <w:shd w:fill="CCEEFF" w:val="clear"/>
            <w:vAlign w:val="bottom"/>
          </w:tcPr>
          <w:p>
            <w:pPr>
              <w:pStyle w:val="TableContents"/>
              <w:bidi w:val="0"/>
              <w:spacing w:before="0" w:after="283"/>
              <w:jc w:val="left"/>
              <w:rPr>
                <w:color w:val="000000"/>
              </w:rPr>
            </w:pPr>
            <w:r>
              <w:rPr>
                <w:color w:val="000000"/>
              </w:rPr>
              <w:t> </w:t>
            </w:r>
          </w:p>
        </w:tc>
        <w:tc>
          <w:tcPr>
            <w:tcW w:w="937" w:type="dxa"/>
            <w:tcBorders/>
            <w:shd w:fill="CCEEFF" w:val="clear"/>
            <w:vAlign w:val="bottom"/>
          </w:tcPr>
          <w:p>
            <w:pPr>
              <w:pStyle w:val="TableContents"/>
              <w:bidi w:val="0"/>
              <w:spacing w:before="0" w:after="0"/>
              <w:jc w:val="right"/>
              <w:rPr>
                <w:color w:val="000000"/>
              </w:rPr>
            </w:pPr>
            <w:r>
              <w:rPr>
                <w:color w:val="000000"/>
              </w:rPr>
              <w:t>401,132</w:t>
            </w:r>
          </w:p>
        </w:tc>
        <w:tc>
          <w:tcPr>
            <w:tcW w:w="140" w:type="dxa"/>
            <w:tcBorders/>
            <w:shd w:fill="CCEEFF" w:val="clear"/>
            <w:vAlign w:val="bottom"/>
          </w:tcPr>
          <w:p>
            <w:pPr>
              <w:pStyle w:val="TableContents"/>
              <w:bidi w:val="0"/>
              <w:spacing w:before="0" w:after="283"/>
              <w:jc w:val="left"/>
              <w:rPr>
                <w:color w:val="000000"/>
              </w:rPr>
            </w:pPr>
            <w:r>
              <w:rPr>
                <w:color w:val="000000"/>
              </w:rPr>
              <w:t> </w:t>
            </w:r>
          </w:p>
        </w:tc>
      </w:tr>
      <w:tr>
        <w:trPr/>
        <w:tc>
          <w:tcPr>
            <w:tcW w:w="2255" w:type="dxa"/>
            <w:tcBorders/>
            <w:vAlign w:val="bottom"/>
          </w:tcPr>
          <w:p>
            <w:pPr>
              <w:pStyle w:val="TableContents"/>
              <w:bidi w:val="0"/>
              <w:spacing w:before="0" w:after="0"/>
              <w:ind w:left="180" w:right="0" w:hanging="180"/>
              <w:jc w:val="left"/>
              <w:rPr>
                <w:color w:val="000000"/>
              </w:rPr>
            </w:pPr>
            <w:r>
              <w:rPr>
                <w:color w:val="000000"/>
              </w:rPr>
              <w:t>Corporate securities</w:t>
            </w:r>
          </w:p>
        </w:tc>
        <w:tc>
          <w:tcPr>
            <w:tcW w:w="90" w:type="dxa"/>
            <w:tcBorders/>
            <w:vAlign w:val="bottom"/>
          </w:tcPr>
          <w:p>
            <w:pPr>
              <w:pStyle w:val="TableContents"/>
              <w:bidi w:val="0"/>
              <w:spacing w:before="0" w:after="283"/>
              <w:jc w:val="left"/>
              <w:rPr>
                <w:color w:val="000000"/>
              </w:rPr>
            </w:pPr>
            <w:r>
              <w:rPr>
                <w:color w:val="000000"/>
              </w:rPr>
              <w:t> </w:t>
            </w:r>
          </w:p>
        </w:tc>
        <w:tc>
          <w:tcPr>
            <w:tcW w:w="181" w:type="dxa"/>
            <w:tcBorders/>
            <w:vAlign w:val="bottom"/>
          </w:tcPr>
          <w:p>
            <w:pPr>
              <w:pStyle w:val="TableContents"/>
              <w:bidi w:val="0"/>
              <w:spacing w:before="0" w:after="283"/>
              <w:jc w:val="left"/>
              <w:rPr>
                <w:color w:val="000000"/>
              </w:rPr>
            </w:pPr>
            <w:r>
              <w:rPr>
                <w:color w:val="000000"/>
              </w:rPr>
              <w:t> </w:t>
            </w:r>
          </w:p>
        </w:tc>
        <w:tc>
          <w:tcPr>
            <w:tcW w:w="887" w:type="dxa"/>
            <w:tcBorders/>
            <w:vAlign w:val="bottom"/>
          </w:tcPr>
          <w:p>
            <w:pPr>
              <w:pStyle w:val="TableContents"/>
              <w:bidi w:val="0"/>
              <w:spacing w:before="0" w:after="0"/>
              <w:jc w:val="right"/>
              <w:rPr>
                <w:color w:val="000000"/>
              </w:rPr>
            </w:pPr>
            <w:r>
              <w:rPr>
                <w:color w:val="000000"/>
              </w:rPr>
              <w:t>252,098</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58" w:type="dxa"/>
            <w:tcBorders/>
            <w:vAlign w:val="bottom"/>
          </w:tcPr>
          <w:p>
            <w:pPr>
              <w:pStyle w:val="TableContents"/>
              <w:bidi w:val="0"/>
              <w:spacing w:before="0" w:after="283"/>
              <w:jc w:val="left"/>
              <w:rPr>
                <w:color w:val="000000"/>
              </w:rPr>
            </w:pPr>
            <w:r>
              <w:rPr>
                <w:color w:val="000000"/>
              </w:rPr>
              <w:t> </w:t>
            </w:r>
          </w:p>
        </w:tc>
        <w:tc>
          <w:tcPr>
            <w:tcW w:w="900" w:type="dxa"/>
            <w:tcBorders/>
            <w:vAlign w:val="bottom"/>
          </w:tcPr>
          <w:p>
            <w:pPr>
              <w:pStyle w:val="TableContents"/>
              <w:bidi w:val="0"/>
              <w:spacing w:before="0" w:after="0"/>
              <w:jc w:val="right"/>
              <w:rPr>
                <w:color w:val="000000"/>
              </w:rPr>
            </w:pPr>
            <w:r>
              <w:rPr>
                <w:color w:val="000000"/>
              </w:rPr>
              <w:t>904</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93" w:type="dxa"/>
            <w:tcBorders/>
            <w:vAlign w:val="bottom"/>
          </w:tcPr>
          <w:p>
            <w:pPr>
              <w:pStyle w:val="TableContents"/>
              <w:bidi w:val="0"/>
              <w:spacing w:before="0" w:after="283"/>
              <w:jc w:val="left"/>
              <w:rPr>
                <w:color w:val="000000"/>
              </w:rPr>
            </w:pPr>
            <w:r>
              <w:rPr>
                <w:color w:val="000000"/>
              </w:rPr>
              <w:t> </w:t>
            </w:r>
          </w:p>
        </w:tc>
        <w:tc>
          <w:tcPr>
            <w:tcW w:w="943" w:type="dxa"/>
            <w:tcBorders/>
            <w:vAlign w:val="bottom"/>
          </w:tcPr>
          <w:p>
            <w:pPr>
              <w:pStyle w:val="TableContents"/>
              <w:bidi w:val="0"/>
              <w:spacing w:before="0" w:after="0"/>
              <w:jc w:val="right"/>
              <w:rPr>
                <w:color w:val="000000"/>
              </w:rPr>
            </w:pPr>
            <w:r>
              <w:rPr>
                <w:color w:val="000000"/>
              </w:rPr>
              <w:t>253,002</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60" w:type="dxa"/>
            <w:tcBorders/>
            <w:vAlign w:val="bottom"/>
          </w:tcPr>
          <w:p>
            <w:pPr>
              <w:pStyle w:val="TableContents"/>
              <w:bidi w:val="0"/>
              <w:spacing w:before="0" w:after="283"/>
              <w:jc w:val="left"/>
              <w:rPr>
                <w:color w:val="000000"/>
              </w:rPr>
            </w:pPr>
            <w:r>
              <w:rPr>
                <w:color w:val="000000"/>
              </w:rPr>
              <w:t> </w:t>
            </w:r>
          </w:p>
        </w:tc>
        <w:tc>
          <w:tcPr>
            <w:tcW w:w="905" w:type="dxa"/>
            <w:tcBorders/>
            <w:vAlign w:val="bottom"/>
          </w:tcPr>
          <w:p>
            <w:pPr>
              <w:pStyle w:val="TableContents"/>
              <w:bidi w:val="0"/>
              <w:spacing w:before="0" w:after="0"/>
              <w:jc w:val="right"/>
              <w:rPr>
                <w:color w:val="000000"/>
              </w:rPr>
            </w:pPr>
            <w:r>
              <w:rPr>
                <w:color w:val="000000"/>
              </w:rPr>
              <w:t>2,211</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25" w:type="dxa"/>
            <w:tcBorders/>
            <w:vAlign w:val="bottom"/>
          </w:tcPr>
          <w:p>
            <w:pPr>
              <w:pStyle w:val="TableContents"/>
              <w:bidi w:val="0"/>
              <w:spacing w:before="0" w:after="283"/>
              <w:jc w:val="left"/>
              <w:rPr>
                <w:color w:val="000000"/>
              </w:rPr>
            </w:pPr>
            <w:r>
              <w:rPr>
                <w:color w:val="000000"/>
              </w:rPr>
              <w:t> </w:t>
            </w:r>
          </w:p>
        </w:tc>
        <w:tc>
          <w:tcPr>
            <w:tcW w:w="941" w:type="dxa"/>
            <w:tcBorders/>
            <w:vAlign w:val="bottom"/>
          </w:tcPr>
          <w:p>
            <w:pPr>
              <w:pStyle w:val="TableContents"/>
              <w:bidi w:val="0"/>
              <w:spacing w:before="0" w:after="0"/>
              <w:jc w:val="right"/>
              <w:rPr>
                <w:color w:val="000000"/>
              </w:rPr>
            </w:pPr>
            <w:r>
              <w:rPr>
                <w:color w:val="000000"/>
              </w:rPr>
              <w:t>7,423</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90" w:type="dxa"/>
            <w:tcBorders/>
            <w:vAlign w:val="bottom"/>
          </w:tcPr>
          <w:p>
            <w:pPr>
              <w:pStyle w:val="TableContents"/>
              <w:bidi w:val="0"/>
              <w:spacing w:before="0" w:after="283"/>
              <w:jc w:val="left"/>
              <w:rPr>
                <w:color w:val="000000"/>
              </w:rPr>
            </w:pPr>
            <w:r>
              <w:rPr>
                <w:color w:val="000000"/>
              </w:rPr>
              <w:t> </w:t>
            </w:r>
          </w:p>
        </w:tc>
        <w:tc>
          <w:tcPr>
            <w:tcW w:w="937" w:type="dxa"/>
            <w:tcBorders/>
            <w:vAlign w:val="bottom"/>
          </w:tcPr>
          <w:p>
            <w:pPr>
              <w:pStyle w:val="TableContents"/>
              <w:bidi w:val="0"/>
              <w:spacing w:before="0" w:after="0"/>
              <w:jc w:val="right"/>
              <w:rPr>
                <w:color w:val="000000"/>
              </w:rPr>
            </w:pPr>
            <w:r>
              <w:rPr>
                <w:color w:val="000000"/>
              </w:rPr>
              <w:t>247,790</w:t>
            </w:r>
          </w:p>
        </w:tc>
        <w:tc>
          <w:tcPr>
            <w:tcW w:w="140" w:type="dxa"/>
            <w:tcBorders/>
            <w:vAlign w:val="bottom"/>
          </w:tcPr>
          <w:p>
            <w:pPr>
              <w:pStyle w:val="TableContents"/>
              <w:bidi w:val="0"/>
              <w:spacing w:before="0" w:after="283"/>
              <w:jc w:val="left"/>
              <w:rPr>
                <w:color w:val="000000"/>
              </w:rPr>
            </w:pPr>
            <w:r>
              <w:rPr>
                <w:color w:val="000000"/>
              </w:rPr>
              <w:t> </w:t>
            </w:r>
          </w:p>
        </w:tc>
      </w:tr>
      <w:tr>
        <w:trPr/>
        <w:tc>
          <w:tcPr>
            <w:tcW w:w="2255" w:type="dxa"/>
            <w:tcBorders/>
            <w:shd w:fill="CCEEFF" w:val="clear"/>
            <w:vAlign w:val="bottom"/>
          </w:tcPr>
          <w:p>
            <w:pPr>
              <w:pStyle w:val="TableContents"/>
              <w:bidi w:val="0"/>
              <w:spacing w:before="0" w:after="0"/>
              <w:ind w:left="180" w:right="0" w:hanging="180"/>
              <w:jc w:val="left"/>
              <w:rPr>
                <w:color w:val="000000"/>
              </w:rPr>
            </w:pPr>
            <w:r>
              <w:rPr>
                <w:color w:val="000000"/>
              </w:rPr>
              <w:t>Mortgage-backed securities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8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8,304</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5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9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4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8,309</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66</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2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4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148</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3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8,227</w:t>
            </w:r>
          </w:p>
        </w:tc>
        <w:tc>
          <w:tcPr>
            <w:tcW w:w="140" w:type="dxa"/>
            <w:tcBorders/>
            <w:shd w:fill="CCEEFF" w:val="clear"/>
            <w:vAlign w:val="bottom"/>
          </w:tcPr>
          <w:p>
            <w:pPr>
              <w:pStyle w:val="TableContents"/>
              <w:bidi w:val="0"/>
              <w:spacing w:before="0" w:after="283"/>
              <w:jc w:val="left"/>
              <w:rPr>
                <w:color w:val="000000"/>
              </w:rPr>
            </w:pPr>
            <w:r>
              <w:rPr>
                <w:color w:val="000000"/>
              </w:rPr>
              <w:t> </w:t>
            </w:r>
          </w:p>
        </w:tc>
      </w:tr>
      <w:tr>
        <w:trPr/>
        <w:tc>
          <w:tcPr>
            <w:tcW w:w="2255" w:type="dxa"/>
            <w:tcBorders/>
            <w:vAlign w:val="bottom"/>
          </w:tcPr>
          <w:p>
            <w:pPr>
              <w:pStyle w:val="TableContents"/>
              <w:bidi w:val="0"/>
              <w:spacing w:before="0" w:after="0"/>
              <w:ind w:left="180" w:right="0" w:hanging="180"/>
              <w:jc w:val="left"/>
              <w:rPr>
                <w:color w:val="000000"/>
              </w:rPr>
            </w:pPr>
            <w:r>
              <w:rPr>
                <w:color w:val="000000"/>
              </w:rPr>
              <w:t>Totals</w:t>
            </w:r>
          </w:p>
        </w:tc>
        <w:tc>
          <w:tcPr>
            <w:tcW w:w="9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8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776,447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43"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777,760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5,582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4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51,683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3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731,659</w:t>
            </w:r>
          </w:p>
        </w:tc>
        <w:tc>
          <w:tcPr>
            <w:tcW w:w="140"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80" w:name="z7a59cdf0865740178e4eb368aa4256c9"/>
      <w:bookmarkStart w:id="81" w:name="z7a59cdf0865740178e4eb368aa4256c9"/>
      <w:bookmarkEnd w:id="81"/>
    </w:p>
    <w:tbl>
      <w:tblPr>
        <w:tblW w:w="10205" w:type="dxa"/>
        <w:jc w:val="left"/>
        <w:tblInd w:w="0" w:type="dxa"/>
        <w:tblLayout w:type="fixed"/>
        <w:tblCellMar>
          <w:top w:w="0" w:type="dxa"/>
          <w:left w:w="0" w:type="dxa"/>
          <w:bottom w:w="0" w:type="dxa"/>
          <w:right w:w="0" w:type="dxa"/>
        </w:tblCellMar>
      </w:tblPr>
      <w:tblGrid>
        <w:gridCol w:w="4009"/>
        <w:gridCol w:w="90"/>
        <w:gridCol w:w="224"/>
        <w:gridCol w:w="1097"/>
        <w:gridCol w:w="90"/>
        <w:gridCol w:w="90"/>
        <w:gridCol w:w="316"/>
        <w:gridCol w:w="1101"/>
        <w:gridCol w:w="90"/>
        <w:gridCol w:w="90"/>
        <w:gridCol w:w="273"/>
        <w:gridCol w:w="1143"/>
        <w:gridCol w:w="90"/>
        <w:gridCol w:w="90"/>
        <w:gridCol w:w="215"/>
        <w:gridCol w:w="1057"/>
        <w:gridCol w:w="140"/>
      </w:tblGrid>
      <w:tr>
        <w:trPr/>
        <w:tc>
          <w:tcPr>
            <w:tcW w:w="4009"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2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 Cost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41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Gross Unrealized </w:t>
            </w:r>
          </w:p>
          <w:p>
            <w:pPr>
              <w:pStyle w:val="TableContents"/>
              <w:bidi w:val="0"/>
              <w:spacing w:before="0" w:after="0"/>
              <w:jc w:val="center"/>
              <w:rPr>
                <w:b/>
                <w:color w:val="000000"/>
              </w:rPr>
            </w:pPr>
            <w:r>
              <w:rPr>
                <w:b/>
                <w:color w:val="000000"/>
              </w:rPr>
              <w:t>Gains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41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Gross Unrealized </w:t>
            </w:r>
          </w:p>
          <w:p>
            <w:pPr>
              <w:pStyle w:val="TableContents"/>
              <w:bidi w:val="0"/>
              <w:spacing w:before="0" w:after="0"/>
              <w:jc w:val="center"/>
              <w:rPr>
                <w:b/>
                <w:color w:val="000000"/>
              </w:rPr>
            </w:pPr>
            <w:r>
              <w:rPr>
                <w:b/>
                <w:color w:val="000000"/>
              </w:rPr>
              <w:t>Losses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27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Estimated Fair </w:t>
            </w:r>
          </w:p>
          <w:p>
            <w:pPr>
              <w:pStyle w:val="TableContents"/>
              <w:bidi w:val="0"/>
              <w:spacing w:before="0" w:after="0"/>
              <w:jc w:val="center"/>
              <w:rPr>
                <w:b/>
                <w:color w:val="000000"/>
              </w:rPr>
            </w:pPr>
            <w:r>
              <w:rPr>
                <w:b/>
                <w:color w:val="000000"/>
              </w:rPr>
              <w:t>Value</w:t>
            </w:r>
          </w:p>
        </w:tc>
        <w:tc>
          <w:tcPr>
            <w:tcW w:w="140" w:type="dxa"/>
            <w:tcBorders/>
            <w:vAlign w:val="bottom"/>
          </w:tcPr>
          <w:p>
            <w:pPr>
              <w:pStyle w:val="TableContents"/>
              <w:bidi w:val="0"/>
              <w:spacing w:before="0" w:after="283"/>
              <w:jc w:val="left"/>
              <w:rPr>
                <w:color w:val="000000"/>
              </w:rPr>
            </w:pPr>
            <w:r>
              <w:rPr>
                <w:color w:val="000000"/>
              </w:rPr>
              <w:t> </w:t>
            </w:r>
          </w:p>
        </w:tc>
      </w:tr>
      <w:tr>
        <w:trPr/>
        <w:tc>
          <w:tcPr>
            <w:tcW w:w="4009" w:type="dxa"/>
            <w:tcBorders/>
            <w:vAlign w:val="bottom"/>
          </w:tcPr>
          <w:p>
            <w:pPr>
              <w:pStyle w:val="TableContents"/>
              <w:bidi w:val="0"/>
              <w:spacing w:before="0" w:after="0"/>
              <w:ind w:left="180" w:right="0" w:hanging="180"/>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5966" w:type="dxa"/>
            <w:gridSpan w:val="14"/>
            <w:tcBorders/>
            <w:vAlign w:val="bottom"/>
          </w:tcPr>
          <w:p>
            <w:pPr>
              <w:pStyle w:val="TableContents"/>
              <w:bidi w:val="0"/>
              <w:spacing w:before="0" w:after="0"/>
              <w:jc w:val="center"/>
              <w:rPr>
                <w:color w:val="000000"/>
              </w:rPr>
            </w:pPr>
            <w:r>
              <w:rPr>
                <w:color w:val="000000"/>
              </w:rPr>
              <w:t>(in thousands)</w:t>
            </w:r>
          </w:p>
        </w:tc>
        <w:tc>
          <w:tcPr>
            <w:tcW w:w="140" w:type="dxa"/>
            <w:tcBorders/>
            <w:vAlign w:val="bottom"/>
          </w:tcPr>
          <w:p>
            <w:pPr>
              <w:pStyle w:val="TableContents"/>
              <w:bidi w:val="0"/>
              <w:spacing w:before="0" w:after="283"/>
              <w:jc w:val="left"/>
              <w:rPr>
                <w:color w:val="000000"/>
              </w:rPr>
            </w:pPr>
            <w:r>
              <w:rPr>
                <w:color w:val="000000"/>
              </w:rPr>
              <w:t> </w:t>
            </w:r>
          </w:p>
        </w:tc>
      </w:tr>
      <w:tr>
        <w:trPr/>
        <w:tc>
          <w:tcPr>
            <w:tcW w:w="4009" w:type="dxa"/>
            <w:tcBorders/>
            <w:shd w:fill="CCEEFF" w:val="clear"/>
            <w:vAlign w:val="bottom"/>
          </w:tcPr>
          <w:p>
            <w:pPr>
              <w:pStyle w:val="TableContents"/>
              <w:bidi w:val="0"/>
              <w:spacing w:before="0" w:after="0"/>
              <w:ind w:left="180" w:right="0" w:hanging="180"/>
              <w:jc w:val="left"/>
              <w:rPr>
                <w:b/>
                <w:color w:val="000000"/>
              </w:rPr>
            </w:pPr>
            <w:r>
              <w:rPr>
                <w:b/>
                <w:color w:val="000000"/>
              </w:rPr>
              <w:t>Available for Sale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321" w:type="dxa"/>
            <w:gridSpan w:val="2"/>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417" w:type="dxa"/>
            <w:gridSpan w:val="2"/>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416" w:type="dxa"/>
            <w:gridSpan w:val="2"/>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272" w:type="dxa"/>
            <w:gridSpan w:val="2"/>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40" w:type="dxa"/>
            <w:tcBorders/>
            <w:shd w:fill="CCEEFF" w:val="clear"/>
            <w:vAlign w:val="bottom"/>
          </w:tcPr>
          <w:p>
            <w:pPr>
              <w:pStyle w:val="TableContents"/>
              <w:bidi w:val="0"/>
              <w:spacing w:before="0" w:after="283"/>
              <w:jc w:val="left"/>
              <w:rPr>
                <w:color w:val="000000"/>
              </w:rPr>
            </w:pPr>
            <w:r>
              <w:rPr>
                <w:color w:val="000000"/>
              </w:rPr>
              <w:t> </w:t>
            </w:r>
          </w:p>
        </w:tc>
      </w:tr>
      <w:tr>
        <w:trPr/>
        <w:tc>
          <w:tcPr>
            <w:tcW w:w="4009" w:type="dxa"/>
            <w:tcBorders/>
            <w:vAlign w:val="bottom"/>
          </w:tcPr>
          <w:p>
            <w:pPr>
              <w:pStyle w:val="TableContents"/>
              <w:bidi w:val="0"/>
              <w:spacing w:before="0" w:after="0"/>
              <w:ind w:left="180" w:right="0" w:hanging="180"/>
              <w:jc w:val="left"/>
              <w:rPr>
                <w:color w:val="000000"/>
              </w:rPr>
            </w:pPr>
            <w:r>
              <w:rPr>
                <w:color w:val="000000"/>
              </w:rPr>
              <w:t>U.S. Treasury securities and obligations of U.S. government corporations and agencies</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0"/>
              <w:jc w:val="left"/>
              <w:rPr>
                <w:color w:val="000000"/>
              </w:rPr>
            </w:pPr>
            <w:r>
              <w:rPr>
                <w:color w:val="000000"/>
              </w:rPr>
              <w:t>$</w:t>
            </w:r>
          </w:p>
        </w:tc>
        <w:tc>
          <w:tcPr>
            <w:tcW w:w="1097" w:type="dxa"/>
            <w:tcBorders/>
            <w:vAlign w:val="bottom"/>
          </w:tcPr>
          <w:p>
            <w:pPr>
              <w:pStyle w:val="TableContents"/>
              <w:bidi w:val="0"/>
              <w:spacing w:before="0" w:after="0"/>
              <w:jc w:val="right"/>
              <w:rPr>
                <w:color w:val="000000"/>
              </w:rPr>
            </w:pPr>
            <w:r>
              <w:rPr>
                <w:color w:val="000000"/>
              </w:rPr>
              <w:t>25,057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0"/>
              <w:jc w:val="left"/>
              <w:rPr>
                <w:color w:val="000000"/>
              </w:rPr>
            </w:pPr>
            <w:r>
              <w:rPr>
                <w:color w:val="000000"/>
              </w:rPr>
              <w:t>$</w:t>
            </w:r>
          </w:p>
        </w:tc>
        <w:tc>
          <w:tcPr>
            <w:tcW w:w="1101" w:type="dxa"/>
            <w:tcBorders/>
            <w:vAlign w:val="bottom"/>
          </w:tcPr>
          <w:p>
            <w:pPr>
              <w:pStyle w:val="TableContents"/>
              <w:bidi w:val="0"/>
              <w:spacing w:before="0" w:after="0"/>
              <w:jc w:val="right"/>
              <w:rPr>
                <w:color w:val="000000"/>
              </w:rPr>
            </w:pPr>
            <w:r>
              <w:rPr>
                <w:color w:val="000000"/>
              </w:rPr>
              <w:t>107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0"/>
              <w:jc w:val="left"/>
              <w:rPr>
                <w:color w:val="000000"/>
              </w:rPr>
            </w:pPr>
            <w:r>
              <w:rPr>
                <w:color w:val="000000"/>
              </w:rPr>
              <w:t>$</w:t>
            </w:r>
          </w:p>
        </w:tc>
        <w:tc>
          <w:tcPr>
            <w:tcW w:w="1143" w:type="dxa"/>
            <w:tcBorders/>
            <w:vAlign w:val="bottom"/>
          </w:tcPr>
          <w:p>
            <w:pPr>
              <w:pStyle w:val="TableContents"/>
              <w:bidi w:val="0"/>
              <w:spacing w:before="0" w:after="0"/>
              <w:jc w:val="right"/>
              <w:rPr>
                <w:color w:val="000000"/>
              </w:rPr>
            </w:pPr>
            <w:r>
              <w:rPr>
                <w:color w:val="000000"/>
              </w:rPr>
              <w:t>835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0"/>
              <w:jc w:val="left"/>
              <w:rPr>
                <w:color w:val="000000"/>
              </w:rPr>
            </w:pPr>
            <w:r>
              <w:rPr>
                <w:color w:val="000000"/>
              </w:rPr>
              <w:t>$</w:t>
            </w:r>
          </w:p>
        </w:tc>
        <w:tc>
          <w:tcPr>
            <w:tcW w:w="1057" w:type="dxa"/>
            <w:tcBorders/>
            <w:vAlign w:val="bottom"/>
          </w:tcPr>
          <w:p>
            <w:pPr>
              <w:pStyle w:val="TableContents"/>
              <w:bidi w:val="0"/>
              <w:spacing w:before="0" w:after="0"/>
              <w:jc w:val="right"/>
              <w:rPr>
                <w:color w:val="000000"/>
              </w:rPr>
            </w:pPr>
            <w:r>
              <w:rPr>
                <w:color w:val="000000"/>
              </w:rPr>
              <w:t>24,329</w:t>
            </w:r>
          </w:p>
        </w:tc>
        <w:tc>
          <w:tcPr>
            <w:tcW w:w="140" w:type="dxa"/>
            <w:tcBorders/>
            <w:vAlign w:val="bottom"/>
          </w:tcPr>
          <w:p>
            <w:pPr>
              <w:pStyle w:val="TableContents"/>
              <w:bidi w:val="0"/>
              <w:spacing w:before="0" w:after="283"/>
              <w:jc w:val="left"/>
              <w:rPr/>
            </w:pPr>
            <w:r>
              <w:rPr/>
              <w:t> </w:t>
            </w:r>
          </w:p>
        </w:tc>
      </w:tr>
      <w:tr>
        <w:trPr/>
        <w:tc>
          <w:tcPr>
            <w:tcW w:w="4009" w:type="dxa"/>
            <w:tcBorders/>
            <w:shd w:fill="CCEEFF" w:val="clear"/>
            <w:vAlign w:val="bottom"/>
          </w:tcPr>
          <w:p>
            <w:pPr>
              <w:pStyle w:val="TableContents"/>
              <w:bidi w:val="0"/>
              <w:spacing w:before="0" w:after="0"/>
              <w:ind w:left="180" w:right="0" w:hanging="180"/>
              <w:jc w:val="left"/>
              <w:rPr>
                <w:color w:val="000000"/>
              </w:rPr>
            </w:pPr>
            <w:r>
              <w:rPr>
                <w:color w:val="000000"/>
              </w:rPr>
              <w:t>Obligations of states and political subdivisions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24" w:type="dxa"/>
            <w:tcBorders/>
            <w:shd w:fill="CCEEFF" w:val="clear"/>
            <w:vAlign w:val="bottom"/>
          </w:tcPr>
          <w:p>
            <w:pPr>
              <w:pStyle w:val="TableContents"/>
              <w:bidi w:val="0"/>
              <w:spacing w:before="0" w:after="283"/>
              <w:jc w:val="left"/>
              <w:rPr>
                <w:color w:val="000000"/>
              </w:rPr>
            </w:pPr>
            <w:r>
              <w:rPr>
                <w:color w:val="000000"/>
              </w:rPr>
              <w:t> </w:t>
            </w:r>
          </w:p>
        </w:tc>
        <w:tc>
          <w:tcPr>
            <w:tcW w:w="1097" w:type="dxa"/>
            <w:tcBorders/>
            <w:shd w:fill="CCEEFF" w:val="clear"/>
            <w:vAlign w:val="bottom"/>
          </w:tcPr>
          <w:p>
            <w:pPr>
              <w:pStyle w:val="TableContents"/>
              <w:bidi w:val="0"/>
              <w:spacing w:before="0" w:after="0"/>
              <w:jc w:val="right"/>
              <w:rPr>
                <w:color w:val="000000"/>
              </w:rPr>
            </w:pPr>
            <w:r>
              <w:rPr>
                <w:color w:val="000000"/>
              </w:rPr>
              <w:t>49,982</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316" w:type="dxa"/>
            <w:tcBorders/>
            <w:shd w:fill="CCEEFF" w:val="clear"/>
            <w:vAlign w:val="bottom"/>
          </w:tcPr>
          <w:p>
            <w:pPr>
              <w:pStyle w:val="TableContents"/>
              <w:bidi w:val="0"/>
              <w:spacing w:before="0" w:after="283"/>
              <w:jc w:val="left"/>
              <w:rPr>
                <w:color w:val="000000"/>
              </w:rPr>
            </w:pPr>
            <w:r>
              <w:rPr>
                <w:color w:val="000000"/>
              </w:rPr>
              <w:t> </w:t>
            </w:r>
          </w:p>
        </w:tc>
        <w:tc>
          <w:tcPr>
            <w:tcW w:w="1101" w:type="dxa"/>
            <w:tcBorders/>
            <w:shd w:fill="CCEEFF" w:val="clear"/>
            <w:vAlign w:val="bottom"/>
          </w:tcPr>
          <w:p>
            <w:pPr>
              <w:pStyle w:val="TableContents"/>
              <w:bidi w:val="0"/>
              <w:spacing w:before="0" w:after="0"/>
              <w:jc w:val="right"/>
              <w:rPr>
                <w:color w:val="000000"/>
              </w:rPr>
            </w:pPr>
            <w:r>
              <w:rPr>
                <w:color w:val="000000"/>
              </w:rPr>
              <w:t>505</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73" w:type="dxa"/>
            <w:tcBorders/>
            <w:shd w:fill="CCEEFF" w:val="clear"/>
            <w:vAlign w:val="bottom"/>
          </w:tcPr>
          <w:p>
            <w:pPr>
              <w:pStyle w:val="TableContents"/>
              <w:bidi w:val="0"/>
              <w:spacing w:before="0" w:after="283"/>
              <w:jc w:val="left"/>
              <w:rPr>
                <w:color w:val="000000"/>
              </w:rPr>
            </w:pPr>
            <w:r>
              <w:rPr>
                <w:color w:val="000000"/>
              </w:rPr>
              <w:t> </w:t>
            </w:r>
          </w:p>
        </w:tc>
        <w:tc>
          <w:tcPr>
            <w:tcW w:w="1143" w:type="dxa"/>
            <w:tcBorders/>
            <w:shd w:fill="CCEEFF" w:val="clear"/>
            <w:vAlign w:val="bottom"/>
          </w:tcPr>
          <w:p>
            <w:pPr>
              <w:pStyle w:val="TableContents"/>
              <w:bidi w:val="0"/>
              <w:spacing w:before="0" w:after="0"/>
              <w:jc w:val="right"/>
              <w:rPr>
                <w:color w:val="000000"/>
              </w:rPr>
            </w:pPr>
            <w:r>
              <w:rPr>
                <w:color w:val="000000"/>
              </w:rPr>
              <w:t>1,936</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1057" w:type="dxa"/>
            <w:tcBorders/>
            <w:shd w:fill="CCEEFF" w:val="clear"/>
            <w:vAlign w:val="bottom"/>
          </w:tcPr>
          <w:p>
            <w:pPr>
              <w:pStyle w:val="TableContents"/>
              <w:bidi w:val="0"/>
              <w:spacing w:before="0" w:after="0"/>
              <w:jc w:val="right"/>
              <w:rPr>
                <w:color w:val="000000"/>
              </w:rPr>
            </w:pPr>
            <w:r>
              <w:rPr>
                <w:color w:val="000000"/>
              </w:rPr>
              <w:t>48,551</w:t>
            </w:r>
          </w:p>
        </w:tc>
        <w:tc>
          <w:tcPr>
            <w:tcW w:w="140" w:type="dxa"/>
            <w:tcBorders/>
            <w:shd w:fill="CCEEFF" w:val="clear"/>
            <w:vAlign w:val="bottom"/>
          </w:tcPr>
          <w:p>
            <w:pPr>
              <w:pStyle w:val="TableContents"/>
              <w:bidi w:val="0"/>
              <w:spacing w:before="0" w:after="283"/>
              <w:jc w:val="left"/>
              <w:rPr>
                <w:color w:val="000000"/>
              </w:rPr>
            </w:pPr>
            <w:r>
              <w:rPr>
                <w:color w:val="000000"/>
              </w:rPr>
              <w:t> </w:t>
            </w:r>
          </w:p>
        </w:tc>
      </w:tr>
      <w:tr>
        <w:trPr/>
        <w:tc>
          <w:tcPr>
            <w:tcW w:w="4009" w:type="dxa"/>
            <w:tcBorders/>
            <w:vAlign w:val="bottom"/>
          </w:tcPr>
          <w:p>
            <w:pPr>
              <w:pStyle w:val="TableContents"/>
              <w:bidi w:val="0"/>
              <w:spacing w:before="0" w:after="0"/>
              <w:ind w:left="180" w:right="0" w:hanging="180"/>
              <w:jc w:val="left"/>
              <w:rPr>
                <w:color w:val="000000"/>
              </w:rPr>
            </w:pPr>
            <w:r>
              <w:rPr>
                <w:color w:val="000000"/>
              </w:rPr>
              <w:t>Corporate securities</w:t>
            </w:r>
          </w:p>
        </w:tc>
        <w:tc>
          <w:tcPr>
            <w:tcW w:w="90" w:type="dxa"/>
            <w:tcBorders/>
            <w:vAlign w:val="bottom"/>
          </w:tcPr>
          <w:p>
            <w:pPr>
              <w:pStyle w:val="TableContents"/>
              <w:bidi w:val="0"/>
              <w:spacing w:before="0" w:after="283"/>
              <w:jc w:val="left"/>
              <w:rPr>
                <w:color w:val="000000"/>
              </w:rPr>
            </w:pPr>
            <w:r>
              <w:rPr>
                <w:color w:val="000000"/>
              </w:rPr>
              <w:t> </w:t>
            </w:r>
          </w:p>
        </w:tc>
        <w:tc>
          <w:tcPr>
            <w:tcW w:w="224" w:type="dxa"/>
            <w:tcBorders/>
            <w:vAlign w:val="bottom"/>
          </w:tcPr>
          <w:p>
            <w:pPr>
              <w:pStyle w:val="TableContents"/>
              <w:bidi w:val="0"/>
              <w:spacing w:before="0" w:after="283"/>
              <w:jc w:val="left"/>
              <w:rPr>
                <w:color w:val="000000"/>
              </w:rPr>
            </w:pPr>
            <w:r>
              <w:rPr>
                <w:color w:val="000000"/>
              </w:rPr>
              <w:t> </w:t>
            </w:r>
          </w:p>
        </w:tc>
        <w:tc>
          <w:tcPr>
            <w:tcW w:w="1097" w:type="dxa"/>
            <w:tcBorders/>
            <w:vAlign w:val="bottom"/>
          </w:tcPr>
          <w:p>
            <w:pPr>
              <w:pStyle w:val="TableContents"/>
              <w:bidi w:val="0"/>
              <w:spacing w:before="0" w:after="0"/>
              <w:jc w:val="right"/>
              <w:rPr>
                <w:color w:val="000000"/>
              </w:rPr>
            </w:pPr>
            <w:r>
              <w:rPr>
                <w:color w:val="000000"/>
              </w:rPr>
              <w:t>132,203</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316" w:type="dxa"/>
            <w:tcBorders/>
            <w:vAlign w:val="bottom"/>
          </w:tcPr>
          <w:p>
            <w:pPr>
              <w:pStyle w:val="TableContents"/>
              <w:bidi w:val="0"/>
              <w:spacing w:before="0" w:after="283"/>
              <w:jc w:val="left"/>
              <w:rPr>
                <w:color w:val="000000"/>
              </w:rPr>
            </w:pPr>
            <w:r>
              <w:rPr>
                <w:color w:val="000000"/>
              </w:rPr>
              <w:t> </w:t>
            </w:r>
          </w:p>
        </w:tc>
        <w:tc>
          <w:tcPr>
            <w:tcW w:w="1101" w:type="dxa"/>
            <w:tcBorders/>
            <w:vAlign w:val="bottom"/>
          </w:tcPr>
          <w:p>
            <w:pPr>
              <w:pStyle w:val="TableContents"/>
              <w:bidi w:val="0"/>
              <w:spacing w:before="0" w:after="0"/>
              <w:jc w:val="right"/>
              <w:rPr>
                <w:color w:val="000000"/>
              </w:rPr>
            </w:pPr>
            <w:r>
              <w:rPr>
                <w:color w:val="000000"/>
              </w:rPr>
              <w:t>700</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73" w:type="dxa"/>
            <w:tcBorders/>
            <w:vAlign w:val="bottom"/>
          </w:tcPr>
          <w:p>
            <w:pPr>
              <w:pStyle w:val="TableContents"/>
              <w:bidi w:val="0"/>
              <w:spacing w:before="0" w:after="283"/>
              <w:jc w:val="left"/>
              <w:rPr>
                <w:color w:val="000000"/>
              </w:rPr>
            </w:pPr>
            <w:r>
              <w:rPr>
                <w:color w:val="000000"/>
              </w:rPr>
              <w:t> </w:t>
            </w:r>
          </w:p>
        </w:tc>
        <w:tc>
          <w:tcPr>
            <w:tcW w:w="1143" w:type="dxa"/>
            <w:tcBorders/>
            <w:vAlign w:val="bottom"/>
          </w:tcPr>
          <w:p>
            <w:pPr>
              <w:pStyle w:val="TableContents"/>
              <w:bidi w:val="0"/>
              <w:spacing w:before="0" w:after="0"/>
              <w:jc w:val="right"/>
              <w:rPr>
                <w:color w:val="000000"/>
              </w:rPr>
            </w:pPr>
            <w:r>
              <w:rPr>
                <w:color w:val="000000"/>
              </w:rPr>
              <w:t>1,978</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15" w:type="dxa"/>
            <w:tcBorders/>
            <w:vAlign w:val="bottom"/>
          </w:tcPr>
          <w:p>
            <w:pPr>
              <w:pStyle w:val="TableContents"/>
              <w:bidi w:val="0"/>
              <w:spacing w:before="0" w:after="283"/>
              <w:jc w:val="left"/>
              <w:rPr>
                <w:color w:val="000000"/>
              </w:rPr>
            </w:pPr>
            <w:r>
              <w:rPr>
                <w:color w:val="000000"/>
              </w:rPr>
              <w:t> </w:t>
            </w:r>
          </w:p>
        </w:tc>
        <w:tc>
          <w:tcPr>
            <w:tcW w:w="1057" w:type="dxa"/>
            <w:tcBorders/>
            <w:vAlign w:val="bottom"/>
          </w:tcPr>
          <w:p>
            <w:pPr>
              <w:pStyle w:val="TableContents"/>
              <w:bidi w:val="0"/>
              <w:spacing w:before="0" w:after="0"/>
              <w:jc w:val="right"/>
              <w:rPr>
                <w:color w:val="000000"/>
              </w:rPr>
            </w:pPr>
            <w:r>
              <w:rPr>
                <w:color w:val="000000"/>
              </w:rPr>
              <w:t>130,925</w:t>
            </w:r>
          </w:p>
        </w:tc>
        <w:tc>
          <w:tcPr>
            <w:tcW w:w="140" w:type="dxa"/>
            <w:tcBorders/>
            <w:vAlign w:val="bottom"/>
          </w:tcPr>
          <w:p>
            <w:pPr>
              <w:pStyle w:val="TableContents"/>
              <w:bidi w:val="0"/>
              <w:spacing w:before="0" w:after="283"/>
              <w:jc w:val="left"/>
              <w:rPr>
                <w:color w:val="000000"/>
              </w:rPr>
            </w:pPr>
            <w:r>
              <w:rPr>
                <w:color w:val="000000"/>
              </w:rPr>
              <w:t> </w:t>
            </w:r>
          </w:p>
        </w:tc>
      </w:tr>
      <w:tr>
        <w:trPr/>
        <w:tc>
          <w:tcPr>
            <w:tcW w:w="4009" w:type="dxa"/>
            <w:tcBorders/>
            <w:shd w:fill="CCEEFF" w:val="clear"/>
            <w:vAlign w:val="bottom"/>
          </w:tcPr>
          <w:p>
            <w:pPr>
              <w:pStyle w:val="TableContents"/>
              <w:bidi w:val="0"/>
              <w:spacing w:before="0" w:after="0"/>
              <w:ind w:left="180" w:right="0" w:hanging="180"/>
              <w:jc w:val="left"/>
              <w:rPr>
                <w:color w:val="000000"/>
              </w:rPr>
            </w:pPr>
            <w:r>
              <w:rPr>
                <w:color w:val="000000"/>
              </w:rPr>
              <w:t>Mortgage-backed securities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24" w:type="dxa"/>
            <w:tcBorders/>
            <w:shd w:fill="CCEEFF" w:val="clear"/>
            <w:vAlign w:val="bottom"/>
          </w:tcPr>
          <w:p>
            <w:pPr>
              <w:pStyle w:val="TableContents"/>
              <w:bidi w:val="0"/>
              <w:spacing w:before="0" w:after="283"/>
              <w:jc w:val="left"/>
              <w:rPr>
                <w:color w:val="000000"/>
              </w:rPr>
            </w:pPr>
            <w:r>
              <w:rPr>
                <w:color w:val="000000"/>
              </w:rPr>
              <w:t> </w:t>
            </w:r>
          </w:p>
        </w:tc>
        <w:tc>
          <w:tcPr>
            <w:tcW w:w="1097" w:type="dxa"/>
            <w:tcBorders/>
            <w:shd w:fill="CCEEFF" w:val="clear"/>
            <w:vAlign w:val="bottom"/>
          </w:tcPr>
          <w:p>
            <w:pPr>
              <w:pStyle w:val="TableContents"/>
              <w:bidi w:val="0"/>
              <w:spacing w:before="0" w:after="0"/>
              <w:jc w:val="right"/>
              <w:rPr>
                <w:color w:val="000000"/>
              </w:rPr>
            </w:pPr>
            <w:r>
              <w:rPr>
                <w:color w:val="000000"/>
              </w:rPr>
              <w:t>443,128</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316" w:type="dxa"/>
            <w:tcBorders/>
            <w:shd w:fill="CCEEFF" w:val="clear"/>
            <w:vAlign w:val="bottom"/>
          </w:tcPr>
          <w:p>
            <w:pPr>
              <w:pStyle w:val="TableContents"/>
              <w:bidi w:val="0"/>
              <w:spacing w:before="0" w:after="283"/>
              <w:jc w:val="left"/>
              <w:rPr>
                <w:color w:val="000000"/>
              </w:rPr>
            </w:pPr>
            <w:r>
              <w:rPr>
                <w:color w:val="000000"/>
              </w:rPr>
              <w:t> </w:t>
            </w:r>
          </w:p>
        </w:tc>
        <w:tc>
          <w:tcPr>
            <w:tcW w:w="1101" w:type="dxa"/>
            <w:tcBorders/>
            <w:shd w:fill="CCEEFF" w:val="clear"/>
            <w:vAlign w:val="bottom"/>
          </w:tcPr>
          <w:p>
            <w:pPr>
              <w:pStyle w:val="TableContents"/>
              <w:bidi w:val="0"/>
              <w:spacing w:before="0" w:after="0"/>
              <w:jc w:val="right"/>
              <w:rPr>
                <w:color w:val="000000"/>
              </w:rPr>
            </w:pPr>
            <w:r>
              <w:rPr>
                <w:color w:val="000000"/>
              </w:rPr>
              <w:t>3,091</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73" w:type="dxa"/>
            <w:tcBorders/>
            <w:shd w:fill="CCEEFF" w:val="clear"/>
            <w:vAlign w:val="bottom"/>
          </w:tcPr>
          <w:p>
            <w:pPr>
              <w:pStyle w:val="TableContents"/>
              <w:bidi w:val="0"/>
              <w:spacing w:before="0" w:after="283"/>
              <w:jc w:val="left"/>
              <w:rPr>
                <w:color w:val="000000"/>
              </w:rPr>
            </w:pPr>
            <w:r>
              <w:rPr>
                <w:color w:val="000000"/>
              </w:rPr>
              <w:t> </w:t>
            </w:r>
          </w:p>
        </w:tc>
        <w:tc>
          <w:tcPr>
            <w:tcW w:w="1143" w:type="dxa"/>
            <w:tcBorders/>
            <w:shd w:fill="CCEEFF" w:val="clear"/>
            <w:vAlign w:val="bottom"/>
          </w:tcPr>
          <w:p>
            <w:pPr>
              <w:pStyle w:val="TableContents"/>
              <w:bidi w:val="0"/>
              <w:spacing w:before="0" w:after="0"/>
              <w:jc w:val="right"/>
              <w:rPr>
                <w:color w:val="000000"/>
              </w:rPr>
            </w:pPr>
            <w:r>
              <w:rPr>
                <w:color w:val="000000"/>
              </w:rPr>
              <w:t>9,301</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1057" w:type="dxa"/>
            <w:tcBorders/>
            <w:shd w:fill="CCEEFF" w:val="clear"/>
            <w:vAlign w:val="bottom"/>
          </w:tcPr>
          <w:p>
            <w:pPr>
              <w:pStyle w:val="TableContents"/>
              <w:bidi w:val="0"/>
              <w:spacing w:before="0" w:after="0"/>
              <w:jc w:val="right"/>
              <w:rPr>
                <w:color w:val="000000"/>
              </w:rPr>
            </w:pPr>
            <w:r>
              <w:rPr>
                <w:color w:val="000000"/>
              </w:rPr>
              <w:t>436,918</w:t>
            </w:r>
          </w:p>
        </w:tc>
        <w:tc>
          <w:tcPr>
            <w:tcW w:w="140" w:type="dxa"/>
            <w:tcBorders/>
            <w:shd w:fill="CCEEFF" w:val="clear"/>
            <w:vAlign w:val="bottom"/>
          </w:tcPr>
          <w:p>
            <w:pPr>
              <w:pStyle w:val="TableContents"/>
              <w:bidi w:val="0"/>
              <w:spacing w:before="0" w:after="283"/>
              <w:jc w:val="left"/>
              <w:rPr>
                <w:color w:val="000000"/>
              </w:rPr>
            </w:pPr>
            <w:r>
              <w:rPr>
                <w:color w:val="000000"/>
              </w:rPr>
              <w:t> </w:t>
            </w:r>
          </w:p>
        </w:tc>
      </w:tr>
      <w:tr>
        <w:trPr/>
        <w:tc>
          <w:tcPr>
            <w:tcW w:w="4009" w:type="dxa"/>
            <w:tcBorders/>
            <w:vAlign w:val="bottom"/>
          </w:tcPr>
          <w:p>
            <w:pPr>
              <w:pStyle w:val="TableContents"/>
              <w:bidi w:val="0"/>
              <w:spacing w:before="0" w:after="0"/>
              <w:jc w:val="left"/>
              <w:rPr>
                <w:color w:val="000000"/>
              </w:rPr>
            </w:pPr>
            <w:r>
              <w:rPr>
                <w:color w:val="000000"/>
              </w:rPr>
              <w:t>Short-term investments</w:t>
            </w:r>
          </w:p>
        </w:tc>
        <w:tc>
          <w:tcPr>
            <w:tcW w:w="90" w:type="dxa"/>
            <w:tcBorders/>
            <w:vAlign w:val="bottom"/>
          </w:tcPr>
          <w:p>
            <w:pPr>
              <w:pStyle w:val="TableContents"/>
              <w:bidi w:val="0"/>
              <w:spacing w:before="0" w:after="283"/>
              <w:jc w:val="left"/>
              <w:rPr>
                <w:color w:val="000000"/>
              </w:rPr>
            </w:pPr>
            <w:r>
              <w:rPr>
                <w:color w:val="000000"/>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r>
          </w:p>
        </w:tc>
        <w:tc>
          <w:tcPr>
            <w:tcW w:w="1097" w:type="dxa"/>
            <w:tcBorders>
              <w:bottom w:val="single" w:sz="12" w:space="0" w:color="000000"/>
            </w:tcBorders>
            <w:tcMar>
              <w:bottom w:w="28" w:type="dxa"/>
            </w:tcMar>
            <w:vAlign w:val="center"/>
          </w:tcPr>
          <w:p>
            <w:pPr>
              <w:pStyle w:val="TableContents"/>
              <w:bidi w:val="0"/>
              <w:spacing w:before="0" w:after="0"/>
              <w:jc w:val="right"/>
              <w:rPr>
                <w:color w:val="000000"/>
              </w:rPr>
            </w:pPr>
            <w:r>
              <w:rPr>
                <w:color w:val="000000"/>
              </w:rPr>
              <w:t>38,712</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31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01" w:type="dxa"/>
            <w:tcBorders>
              <w:bottom w:val="single" w:sz="12" w:space="0" w:color="000000"/>
            </w:tcBorders>
            <w:tcMar>
              <w:bottom w:w="28" w:type="dxa"/>
            </w:tcMar>
            <w:vAlign w:val="center"/>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7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43" w:type="dxa"/>
            <w:tcBorders>
              <w:bottom w:val="single" w:sz="12" w:space="0" w:color="000000"/>
            </w:tcBorders>
            <w:tcMar>
              <w:bottom w:w="28" w:type="dxa"/>
            </w:tcMar>
            <w:vAlign w:val="center"/>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1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5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38,712</w:t>
            </w:r>
          </w:p>
        </w:tc>
        <w:tc>
          <w:tcPr>
            <w:tcW w:w="140" w:type="dxa"/>
            <w:tcBorders/>
            <w:vAlign w:val="bottom"/>
          </w:tcPr>
          <w:p>
            <w:pPr>
              <w:pStyle w:val="TableContents"/>
              <w:bidi w:val="0"/>
              <w:spacing w:before="0" w:after="283"/>
              <w:jc w:val="left"/>
              <w:rPr>
                <w:color w:val="000000"/>
              </w:rPr>
            </w:pPr>
            <w:r>
              <w:rPr>
                <w:color w:val="000000"/>
              </w:rPr>
              <w:t> </w:t>
            </w:r>
          </w:p>
        </w:tc>
      </w:tr>
      <w:tr>
        <w:trPr/>
        <w:tc>
          <w:tcPr>
            <w:tcW w:w="4009" w:type="dxa"/>
            <w:tcBorders/>
            <w:shd w:fill="CCEEFF" w:val="clear"/>
            <w:vAlign w:val="bottom"/>
          </w:tcPr>
          <w:p>
            <w:pPr>
              <w:pStyle w:val="TableContents"/>
              <w:bidi w:val="0"/>
              <w:spacing w:before="0" w:after="0"/>
              <w:ind w:left="180" w:right="0" w:hanging="180"/>
              <w:jc w:val="left"/>
              <w:rPr>
                <w:color w:val="000000"/>
              </w:rPr>
            </w:pPr>
            <w:r>
              <w:rPr>
                <w:color w:val="000000"/>
              </w:rPr>
              <w:t>Totals</w:t>
            </w:r>
          </w:p>
        </w:tc>
        <w:tc>
          <w:tcPr>
            <w:tcW w:w="90" w:type="dxa"/>
            <w:tcBorders/>
            <w:shd w:fill="CCEEFF" w:val="clear"/>
            <w:vAlign w:val="bottom"/>
          </w:tcPr>
          <w:p>
            <w:pPr>
              <w:pStyle w:val="TableContents"/>
              <w:bidi w:val="0"/>
              <w:spacing w:before="0" w:after="283"/>
              <w:jc w:val="left"/>
              <w:rPr/>
            </w:pPr>
            <w:r>
              <w:rPr/>
              <w:t> </w:t>
            </w:r>
          </w:p>
        </w:tc>
        <w:tc>
          <w:tcPr>
            <w:tcW w:w="22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9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689,082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0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4,403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4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14,050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5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679,435</w:t>
            </w:r>
          </w:p>
        </w:tc>
        <w:tc>
          <w:tcPr>
            <w:tcW w:w="14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At December 31, 2025, our holdings of obligations of states and political subdivisions included general obligation bonds with an aggregate fair value of $291.7 million and an amortized cost of $317.5 million. Our holdings also included special revenue bonds with an aggregate fair value of $158.0 million and an amortized cost of $169.6 million. With respect to both categories of bonds, we held no securities of any issuer that comprised more than 10% of that category at December 31, 2025. Education bonds and water and sewer utility bonds represented 42% and 32%, respectively, of our total investments in special revenue bonds based on their carrying values at December 31, 2025. Many of the issuers of the special revenue bonds we held at December 31, 2025 have the authority to impose ad valorem taxes. In that respect, many of the special revenue bonds we held are similar to general obligation bonds.</w:t>
      </w:r>
    </w:p>
    <w:p>
      <w:pPr>
        <w:pStyle w:val="TextBody"/>
        <w:bidi w:val="0"/>
        <w:spacing w:before="0" w:after="0"/>
        <w:jc w:val="left"/>
        <w:rPr>
          <w:color w:val="000000"/>
        </w:rPr>
      </w:pPr>
      <w:r>
        <w:rPr>
          <w:color w:val="00000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segregated within accumulated other comprehensive loss the net unrealized losses of $15.1 million arising prior to the November 30, 2013 reclassification date for fixed maturities reclassified from available for sale to held to maturity. We are amortizing this balance over the remaining life of the related securities as an adjustment of yield in a manner consistent with the accretion of discount on the same fixed maturities. We recorded amortization of $88,725 and $91,108 in other comprehensive (loss) income during the six months ended June 30, 2026 and 2025, respectively. At June 30, 2026 and December 31, 2025, net unrealized losses of $764,981 and $853,706, respectively, remained within accumulated other comprehensive loss.</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We show below the amortized cost and estimated fair value of our fixed maturities at June 30, 2026 by contractual maturity. Expected maturities may differ from contractual maturities because issuers of the securities may have the right to call or prepay obligations with or without call or prepayment penalties.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2" w:name="z3ad5c0fb4d004fe9aa0d7b3ba7a71c59"/>
      <w:bookmarkStart w:id="83" w:name="z3ad5c0fb4d004fe9aa0d7b3ba7a71c59"/>
      <w:bookmarkEnd w:id="83"/>
    </w:p>
    <w:tbl>
      <w:tblPr>
        <w:tblW w:w="7303" w:type="dxa"/>
        <w:jc w:val="left"/>
        <w:tblInd w:w="0" w:type="dxa"/>
        <w:tblLayout w:type="fixed"/>
        <w:tblCellMar>
          <w:top w:w="0" w:type="dxa"/>
          <w:left w:w="0" w:type="dxa"/>
          <w:bottom w:w="0" w:type="dxa"/>
          <w:right w:w="0" w:type="dxa"/>
        </w:tblCellMar>
      </w:tblPr>
      <w:tblGrid>
        <w:gridCol w:w="3620"/>
        <w:gridCol w:w="90"/>
        <w:gridCol w:w="281"/>
        <w:gridCol w:w="1373"/>
        <w:gridCol w:w="90"/>
        <w:gridCol w:w="90"/>
        <w:gridCol w:w="274"/>
        <w:gridCol w:w="1350"/>
        <w:gridCol w:w="135"/>
      </w:tblGrid>
      <w:tr>
        <w:trPr/>
        <w:tc>
          <w:tcPr>
            <w:tcW w:w="362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6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 Cost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62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Estimated Fair </w:t>
            </w:r>
          </w:p>
          <w:p>
            <w:pPr>
              <w:pStyle w:val="TableContents"/>
              <w:bidi w:val="0"/>
              <w:spacing w:before="0" w:after="0"/>
              <w:jc w:val="center"/>
              <w:rPr>
                <w:b/>
                <w:color w:val="000000"/>
              </w:rPr>
            </w:pPr>
            <w:r>
              <w:rPr>
                <w:b/>
                <w:color w:val="000000"/>
              </w:rPr>
              <w:t>Value</w:t>
            </w:r>
          </w:p>
        </w:tc>
        <w:tc>
          <w:tcPr>
            <w:tcW w:w="135" w:type="dxa"/>
            <w:tcBorders/>
            <w:vAlign w:val="bottom"/>
          </w:tcPr>
          <w:p>
            <w:pPr>
              <w:pStyle w:val="TableContents"/>
              <w:bidi w:val="0"/>
              <w:spacing w:before="0" w:after="283"/>
              <w:jc w:val="left"/>
              <w:rPr>
                <w:color w:val="000000"/>
              </w:rPr>
            </w:pPr>
            <w:r>
              <w:rPr>
                <w:color w:val="000000"/>
              </w:rPr>
              <w:t> </w:t>
            </w:r>
          </w:p>
        </w:tc>
      </w:tr>
      <w:tr>
        <w:trPr/>
        <w:tc>
          <w:tcPr>
            <w:tcW w:w="362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3458" w:type="dxa"/>
            <w:gridSpan w:val="6"/>
            <w:tcBorders/>
            <w:vAlign w:val="bottom"/>
          </w:tcPr>
          <w:p>
            <w:pPr>
              <w:pStyle w:val="TableContents"/>
              <w:bidi w:val="0"/>
              <w:spacing w:before="0" w:after="0"/>
              <w:jc w:val="center"/>
              <w:rPr>
                <w:color w:val="000000"/>
              </w:rPr>
            </w:pPr>
            <w:r>
              <w:rPr>
                <w:color w:val="000000"/>
              </w:rPr>
              <w:t>(in thousands)</w:t>
            </w:r>
          </w:p>
        </w:tc>
        <w:tc>
          <w:tcPr>
            <w:tcW w:w="135" w:type="dxa"/>
            <w:tcBorders/>
            <w:vAlign w:val="bottom"/>
          </w:tcPr>
          <w:p>
            <w:pPr>
              <w:pStyle w:val="TableContents"/>
              <w:bidi w:val="0"/>
              <w:spacing w:before="0" w:after="283"/>
              <w:jc w:val="left"/>
              <w:rPr>
                <w:color w:val="000000"/>
              </w:rPr>
            </w:pPr>
            <w:r>
              <w:rPr>
                <w:color w:val="000000"/>
              </w:rPr>
              <w:t> </w:t>
            </w:r>
          </w:p>
        </w:tc>
      </w:tr>
      <w:tr>
        <w:trPr/>
        <w:tc>
          <w:tcPr>
            <w:tcW w:w="3620" w:type="dxa"/>
            <w:tcBorders/>
            <w:shd w:fill="CCEEFF" w:val="clear"/>
            <w:vAlign w:val="bottom"/>
          </w:tcPr>
          <w:p>
            <w:pPr>
              <w:pStyle w:val="TableContents"/>
              <w:bidi w:val="0"/>
              <w:spacing w:before="0" w:after="0"/>
              <w:ind w:left="180" w:right="0" w:hanging="180"/>
              <w:jc w:val="left"/>
              <w:rPr>
                <w:b/>
                <w:color w:val="000000"/>
              </w:rPr>
            </w:pPr>
            <w:r>
              <w:rPr>
                <w:b/>
                <w:color w:val="000000"/>
              </w:rPr>
              <w:t>Held to maturity</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654"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624" w:type="dxa"/>
            <w:gridSpan w:val="2"/>
            <w:tcBorders/>
            <w:shd w:fill="CCEEFF" w:val="clear"/>
            <w:vAlign w:val="bottom"/>
          </w:tcPr>
          <w:p>
            <w:pPr>
              <w:pStyle w:val="TableContents"/>
              <w:bidi w:val="0"/>
              <w:spacing w:before="0" w:after="283"/>
              <w:jc w:val="left"/>
              <w:rPr>
                <w:color w:val="000000"/>
              </w:rPr>
            </w:pPr>
            <w:r>
              <w:rPr>
                <w:color w:val="000000"/>
              </w:rPr>
              <w:t> </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620" w:type="dxa"/>
            <w:tcBorders/>
            <w:vAlign w:val="bottom"/>
          </w:tcPr>
          <w:p>
            <w:pPr>
              <w:pStyle w:val="TableContents"/>
              <w:bidi w:val="0"/>
              <w:spacing w:before="0" w:after="0"/>
              <w:ind w:left="180" w:right="0" w:hanging="180"/>
              <w:jc w:val="left"/>
              <w:rPr>
                <w:color w:val="000000"/>
              </w:rPr>
            </w:pPr>
            <w:r>
              <w:rPr>
                <w:color w:val="000000"/>
              </w:rPr>
              <w:t>Due in one year or less</w:t>
            </w:r>
          </w:p>
        </w:tc>
        <w:tc>
          <w:tcPr>
            <w:tcW w:w="9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0"/>
              <w:jc w:val="left"/>
              <w:rPr>
                <w:color w:val="000000"/>
              </w:rPr>
            </w:pPr>
            <w:r>
              <w:rPr>
                <w:color w:val="000000"/>
              </w:rPr>
              <w:t>$</w:t>
            </w:r>
          </w:p>
        </w:tc>
        <w:tc>
          <w:tcPr>
            <w:tcW w:w="1373" w:type="dxa"/>
            <w:tcBorders/>
            <w:vAlign w:val="bottom"/>
          </w:tcPr>
          <w:p>
            <w:pPr>
              <w:pStyle w:val="TableContents"/>
              <w:bidi w:val="0"/>
              <w:spacing w:before="0" w:after="0"/>
              <w:jc w:val="right"/>
              <w:rPr>
                <w:color w:val="000000"/>
              </w:rPr>
            </w:pPr>
            <w:r>
              <w:rPr>
                <w:color w:val="000000"/>
              </w:rPr>
              <w:t>26,143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0"/>
              <w:jc w:val="left"/>
              <w:rPr>
                <w:color w:val="000000"/>
              </w:rPr>
            </w:pPr>
            <w:r>
              <w:rPr>
                <w:color w:val="000000"/>
              </w:rPr>
              <w:t>$</w:t>
            </w:r>
          </w:p>
        </w:tc>
        <w:tc>
          <w:tcPr>
            <w:tcW w:w="1350" w:type="dxa"/>
            <w:tcBorders/>
            <w:vAlign w:val="bottom"/>
          </w:tcPr>
          <w:p>
            <w:pPr>
              <w:pStyle w:val="TableContents"/>
              <w:bidi w:val="0"/>
              <w:spacing w:before="0" w:after="0"/>
              <w:jc w:val="right"/>
              <w:rPr>
                <w:color w:val="000000"/>
              </w:rPr>
            </w:pPr>
            <w:r>
              <w:rPr>
                <w:color w:val="000000"/>
              </w:rPr>
              <w:t>26,081</w:t>
            </w:r>
          </w:p>
        </w:tc>
        <w:tc>
          <w:tcPr>
            <w:tcW w:w="13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180" w:right="0" w:hanging="180"/>
              <w:jc w:val="left"/>
              <w:rPr>
                <w:color w:val="000000"/>
              </w:rPr>
            </w:pPr>
            <w:r>
              <w:rPr>
                <w:color w:val="000000"/>
              </w:rPr>
              <w:t>Due after one year through five years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81" w:type="dxa"/>
            <w:tcBorders/>
            <w:shd w:fill="CCEEFF" w:val="clear"/>
            <w:vAlign w:val="bottom"/>
          </w:tcPr>
          <w:p>
            <w:pPr>
              <w:pStyle w:val="TableContents"/>
              <w:bidi w:val="0"/>
              <w:spacing w:before="0" w:after="283"/>
              <w:jc w:val="left"/>
              <w:rPr>
                <w:color w:val="000000"/>
              </w:rPr>
            </w:pPr>
            <w:r>
              <w:rPr>
                <w:color w:val="000000"/>
              </w:rPr>
              <w:t> </w:t>
            </w:r>
          </w:p>
        </w:tc>
        <w:tc>
          <w:tcPr>
            <w:tcW w:w="1373" w:type="dxa"/>
            <w:tcBorders/>
            <w:shd w:fill="CCEEFF" w:val="clear"/>
            <w:vAlign w:val="bottom"/>
          </w:tcPr>
          <w:p>
            <w:pPr>
              <w:pStyle w:val="TableContents"/>
              <w:bidi w:val="0"/>
              <w:spacing w:before="0" w:after="0"/>
              <w:jc w:val="right"/>
              <w:rPr>
                <w:color w:val="000000"/>
              </w:rPr>
            </w:pPr>
            <w:r>
              <w:rPr>
                <w:color w:val="000000"/>
              </w:rPr>
              <w:t>187,684</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74" w:type="dxa"/>
            <w:tcBorders/>
            <w:shd w:fill="CCEEFF" w:val="clear"/>
            <w:vAlign w:val="bottom"/>
          </w:tcPr>
          <w:p>
            <w:pPr>
              <w:pStyle w:val="TableContents"/>
              <w:bidi w:val="0"/>
              <w:spacing w:before="0" w:after="283"/>
              <w:jc w:val="left"/>
              <w:rPr>
                <w:color w:val="000000"/>
              </w:rPr>
            </w:pPr>
            <w:r>
              <w:rPr>
                <w:color w:val="000000"/>
              </w:rPr>
              <w:t> </w:t>
            </w:r>
          </w:p>
        </w:tc>
        <w:tc>
          <w:tcPr>
            <w:tcW w:w="1350" w:type="dxa"/>
            <w:tcBorders/>
            <w:shd w:fill="CCEEFF" w:val="clear"/>
            <w:vAlign w:val="bottom"/>
          </w:tcPr>
          <w:p>
            <w:pPr>
              <w:pStyle w:val="TableContents"/>
              <w:bidi w:val="0"/>
              <w:spacing w:before="0" w:after="0"/>
              <w:jc w:val="right"/>
              <w:rPr>
                <w:color w:val="000000"/>
              </w:rPr>
            </w:pPr>
            <w:r>
              <w:rPr>
                <w:color w:val="000000"/>
              </w:rPr>
              <w:t>178,070</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620" w:type="dxa"/>
            <w:tcBorders/>
            <w:vAlign w:val="bottom"/>
          </w:tcPr>
          <w:p>
            <w:pPr>
              <w:pStyle w:val="TableContents"/>
              <w:bidi w:val="0"/>
              <w:spacing w:before="0" w:after="0"/>
              <w:ind w:left="180" w:right="0" w:hanging="180"/>
              <w:jc w:val="left"/>
              <w:rPr>
                <w:color w:val="000000"/>
              </w:rPr>
            </w:pPr>
            <w:r>
              <w:rPr>
                <w:color w:val="000000"/>
              </w:rPr>
              <w:t>Due after five years through ten years</w:t>
            </w:r>
          </w:p>
        </w:tc>
        <w:tc>
          <w:tcPr>
            <w:tcW w:w="90" w:type="dxa"/>
            <w:tcBorders/>
            <w:vAlign w:val="bottom"/>
          </w:tcPr>
          <w:p>
            <w:pPr>
              <w:pStyle w:val="TableContents"/>
              <w:bidi w:val="0"/>
              <w:spacing w:before="0" w:after="283"/>
              <w:jc w:val="left"/>
              <w:rPr>
                <w:color w:val="000000"/>
              </w:rPr>
            </w:pPr>
            <w:r>
              <w:rPr>
                <w:color w:val="000000"/>
              </w:rPr>
              <w:t> </w:t>
            </w:r>
          </w:p>
        </w:tc>
        <w:tc>
          <w:tcPr>
            <w:tcW w:w="281" w:type="dxa"/>
            <w:tcBorders/>
            <w:vAlign w:val="bottom"/>
          </w:tcPr>
          <w:p>
            <w:pPr>
              <w:pStyle w:val="TableContents"/>
              <w:bidi w:val="0"/>
              <w:spacing w:before="0" w:after="283"/>
              <w:jc w:val="left"/>
              <w:rPr>
                <w:color w:val="000000"/>
              </w:rPr>
            </w:pPr>
            <w:r>
              <w:rPr>
                <w:color w:val="000000"/>
              </w:rPr>
              <w:t> </w:t>
            </w:r>
          </w:p>
        </w:tc>
        <w:tc>
          <w:tcPr>
            <w:tcW w:w="1373" w:type="dxa"/>
            <w:tcBorders/>
            <w:vAlign w:val="bottom"/>
          </w:tcPr>
          <w:p>
            <w:pPr>
              <w:pStyle w:val="TableContents"/>
              <w:bidi w:val="0"/>
              <w:spacing w:before="0" w:after="0"/>
              <w:jc w:val="right"/>
              <w:rPr>
                <w:color w:val="000000"/>
              </w:rPr>
            </w:pPr>
            <w:r>
              <w:rPr>
                <w:color w:val="000000"/>
              </w:rPr>
              <w:t>216,730</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74" w:type="dxa"/>
            <w:tcBorders/>
            <w:vAlign w:val="bottom"/>
          </w:tcPr>
          <w:p>
            <w:pPr>
              <w:pStyle w:val="TableContents"/>
              <w:bidi w:val="0"/>
              <w:spacing w:before="0" w:after="283"/>
              <w:jc w:val="left"/>
              <w:rPr>
                <w:color w:val="000000"/>
              </w:rPr>
            </w:pPr>
            <w:r>
              <w:rPr>
                <w:color w:val="000000"/>
              </w:rPr>
              <w:t> </w:t>
            </w:r>
          </w:p>
        </w:tc>
        <w:tc>
          <w:tcPr>
            <w:tcW w:w="1350" w:type="dxa"/>
            <w:tcBorders/>
            <w:vAlign w:val="bottom"/>
          </w:tcPr>
          <w:p>
            <w:pPr>
              <w:pStyle w:val="TableContents"/>
              <w:bidi w:val="0"/>
              <w:spacing w:before="0" w:after="0"/>
              <w:jc w:val="right"/>
              <w:rPr>
                <w:color w:val="000000"/>
              </w:rPr>
            </w:pPr>
            <w:r>
              <w:rPr>
                <w:color w:val="000000"/>
              </w:rPr>
              <w:t>207,507</w:t>
            </w:r>
          </w:p>
        </w:tc>
        <w:tc>
          <w:tcPr>
            <w:tcW w:w="135" w:type="dxa"/>
            <w:tcBorders/>
            <w:vAlign w:val="bottom"/>
          </w:tcPr>
          <w:p>
            <w:pPr>
              <w:pStyle w:val="TableContents"/>
              <w:bidi w:val="0"/>
              <w:spacing w:before="0" w:after="283"/>
              <w:jc w:val="left"/>
              <w:rPr>
                <w:color w:val="000000"/>
              </w:rPr>
            </w:pPr>
            <w:r>
              <w:rPr>
                <w:color w:val="000000"/>
              </w:rPr>
              <w:t> </w:t>
            </w:r>
          </w:p>
        </w:tc>
      </w:tr>
      <w:tr>
        <w:trPr/>
        <w:tc>
          <w:tcPr>
            <w:tcW w:w="3620" w:type="dxa"/>
            <w:tcBorders/>
            <w:shd w:fill="CCEEFF" w:val="clear"/>
            <w:vAlign w:val="bottom"/>
          </w:tcPr>
          <w:p>
            <w:pPr>
              <w:pStyle w:val="TableContents"/>
              <w:bidi w:val="0"/>
              <w:spacing w:before="0" w:after="0"/>
              <w:ind w:left="180" w:right="0" w:hanging="180"/>
              <w:jc w:val="left"/>
              <w:rPr>
                <w:color w:val="000000"/>
              </w:rPr>
            </w:pPr>
            <w:r>
              <w:rPr>
                <w:color w:val="000000"/>
              </w:rPr>
              <w:t>Due after ten years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81" w:type="dxa"/>
            <w:tcBorders/>
            <w:shd w:fill="CCEEFF" w:val="clear"/>
            <w:vAlign w:val="bottom"/>
          </w:tcPr>
          <w:p>
            <w:pPr>
              <w:pStyle w:val="TableContents"/>
              <w:bidi w:val="0"/>
              <w:spacing w:before="0" w:after="283"/>
              <w:jc w:val="left"/>
              <w:rPr>
                <w:color w:val="000000"/>
              </w:rPr>
            </w:pPr>
            <w:r>
              <w:rPr>
                <w:color w:val="000000"/>
              </w:rPr>
              <w:t> </w:t>
            </w:r>
          </w:p>
        </w:tc>
        <w:tc>
          <w:tcPr>
            <w:tcW w:w="1373" w:type="dxa"/>
            <w:tcBorders/>
            <w:shd w:fill="CCEEFF" w:val="clear"/>
            <w:vAlign w:val="bottom"/>
          </w:tcPr>
          <w:p>
            <w:pPr>
              <w:pStyle w:val="TableContents"/>
              <w:bidi w:val="0"/>
              <w:spacing w:before="0" w:after="0"/>
              <w:jc w:val="right"/>
              <w:rPr>
                <w:color w:val="000000"/>
              </w:rPr>
            </w:pPr>
            <w:r>
              <w:rPr>
                <w:color w:val="000000"/>
              </w:rPr>
              <w:t>366,979</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74" w:type="dxa"/>
            <w:tcBorders/>
            <w:shd w:fill="CCEEFF" w:val="clear"/>
            <w:vAlign w:val="bottom"/>
          </w:tcPr>
          <w:p>
            <w:pPr>
              <w:pStyle w:val="TableContents"/>
              <w:bidi w:val="0"/>
              <w:spacing w:before="0" w:after="283"/>
              <w:jc w:val="left"/>
              <w:rPr>
                <w:color w:val="000000"/>
              </w:rPr>
            </w:pPr>
            <w:r>
              <w:rPr>
                <w:color w:val="000000"/>
              </w:rPr>
              <w:t> </w:t>
            </w:r>
          </w:p>
        </w:tc>
        <w:tc>
          <w:tcPr>
            <w:tcW w:w="1350" w:type="dxa"/>
            <w:tcBorders/>
            <w:shd w:fill="CCEEFF" w:val="clear"/>
            <w:vAlign w:val="bottom"/>
          </w:tcPr>
          <w:p>
            <w:pPr>
              <w:pStyle w:val="TableContents"/>
              <w:bidi w:val="0"/>
              <w:spacing w:before="0" w:after="0"/>
              <w:jc w:val="right"/>
              <w:rPr>
                <w:color w:val="000000"/>
              </w:rPr>
            </w:pPr>
            <w:r>
              <w:rPr>
                <w:color w:val="000000"/>
              </w:rPr>
              <w:t>336,136</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620" w:type="dxa"/>
            <w:tcBorders/>
            <w:vAlign w:val="bottom"/>
          </w:tcPr>
          <w:p>
            <w:pPr>
              <w:pStyle w:val="TableContents"/>
              <w:bidi w:val="0"/>
              <w:spacing w:before="0" w:after="0"/>
              <w:ind w:left="180" w:right="0" w:hanging="180"/>
              <w:jc w:val="left"/>
              <w:rPr>
                <w:color w:val="000000"/>
              </w:rPr>
            </w:pPr>
            <w:r>
              <w:rPr>
                <w:color w:val="000000"/>
              </w:rPr>
              <w:t>Mortgage-backed securities</w:t>
            </w:r>
          </w:p>
        </w:tc>
        <w:tc>
          <w:tcPr>
            <w:tcW w:w="90" w:type="dxa"/>
            <w:tcBorders/>
            <w:vAlign w:val="bottom"/>
          </w:tcPr>
          <w:p>
            <w:pPr>
              <w:pStyle w:val="TableContents"/>
              <w:bidi w:val="0"/>
              <w:spacing w:before="0" w:after="283"/>
              <w:jc w:val="left"/>
              <w:rPr>
                <w:color w:val="000000"/>
              </w:rPr>
            </w:pPr>
            <w:r>
              <w:rPr>
                <w:color w:val="000000"/>
              </w:rPr>
              <w:t> </w:t>
            </w:r>
          </w:p>
        </w:tc>
        <w:tc>
          <w:tcPr>
            <w:tcW w:w="28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37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7,065</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7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3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6,971</w:t>
            </w:r>
          </w:p>
        </w:tc>
        <w:tc>
          <w:tcPr>
            <w:tcW w:w="135" w:type="dxa"/>
            <w:tcBorders/>
            <w:vAlign w:val="bottom"/>
          </w:tcPr>
          <w:p>
            <w:pPr>
              <w:pStyle w:val="TableContents"/>
              <w:bidi w:val="0"/>
              <w:spacing w:before="0" w:after="283"/>
              <w:jc w:val="left"/>
              <w:rPr>
                <w:color w:val="000000"/>
              </w:rPr>
            </w:pPr>
            <w:r>
              <w:rPr>
                <w:color w:val="000000"/>
              </w:rPr>
              <w:t> </w:t>
            </w:r>
          </w:p>
        </w:tc>
      </w:tr>
      <w:tr>
        <w:trPr/>
        <w:tc>
          <w:tcPr>
            <w:tcW w:w="3620" w:type="dxa"/>
            <w:tcBorders/>
            <w:shd w:fill="CCEEFF" w:val="clear"/>
            <w:vAlign w:val="bottom"/>
          </w:tcPr>
          <w:p>
            <w:pPr>
              <w:pStyle w:val="TableContents"/>
              <w:bidi w:val="0"/>
              <w:spacing w:before="0" w:after="0"/>
              <w:ind w:left="360" w:right="0" w:hanging="180"/>
              <w:jc w:val="left"/>
              <w:rPr>
                <w:color w:val="000000"/>
              </w:rPr>
            </w:pPr>
            <w:r>
              <w:rPr>
                <w:color w:val="000000"/>
              </w:rPr>
              <w:t>Total held to maturity</w:t>
            </w:r>
          </w:p>
        </w:tc>
        <w:tc>
          <w:tcPr>
            <w:tcW w:w="90" w:type="dxa"/>
            <w:tcBorders/>
            <w:shd w:fill="CCEEFF" w:val="clear"/>
            <w:vAlign w:val="bottom"/>
          </w:tcPr>
          <w:p>
            <w:pPr>
              <w:pStyle w:val="TableContents"/>
              <w:bidi w:val="0"/>
              <w:spacing w:before="0" w:after="283"/>
              <w:jc w:val="left"/>
              <w:rPr/>
            </w:pPr>
            <w:r>
              <w:rPr/>
              <w:t> </w:t>
            </w:r>
          </w:p>
        </w:tc>
        <w:tc>
          <w:tcPr>
            <w:tcW w:w="28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7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804,601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754,765</w:t>
            </w:r>
          </w:p>
        </w:tc>
        <w:tc>
          <w:tcPr>
            <w:tcW w:w="13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180" w:right="0" w:hanging="180"/>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81" w:type="dxa"/>
            <w:tcBorders/>
            <w:vAlign w:val="bottom"/>
          </w:tcPr>
          <w:p>
            <w:pPr>
              <w:pStyle w:val="TableContents"/>
              <w:bidi w:val="0"/>
              <w:spacing w:before="0" w:after="283"/>
              <w:jc w:val="left"/>
              <w:rPr>
                <w:color w:val="000000"/>
              </w:rPr>
            </w:pPr>
            <w:r>
              <w:rPr>
                <w:color w:val="000000"/>
              </w:rPr>
              <w:t> </w:t>
            </w:r>
          </w:p>
        </w:tc>
        <w:tc>
          <w:tcPr>
            <w:tcW w:w="1373"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74" w:type="dxa"/>
            <w:tcBorders/>
            <w:vAlign w:val="bottom"/>
          </w:tcPr>
          <w:p>
            <w:pPr>
              <w:pStyle w:val="TableContents"/>
              <w:bidi w:val="0"/>
              <w:spacing w:before="0" w:after="283"/>
              <w:jc w:val="left"/>
              <w:rPr>
                <w:color w:val="000000"/>
              </w:rPr>
            </w:pPr>
            <w:r>
              <w:rPr>
                <w:color w:val="000000"/>
              </w:rPr>
              <w:t> </w:t>
            </w:r>
          </w:p>
        </w:tc>
        <w:tc>
          <w:tcPr>
            <w:tcW w:w="1350" w:type="dxa"/>
            <w:tcBorders/>
            <w:vAlign w:val="bottom"/>
          </w:tcPr>
          <w:p>
            <w:pPr>
              <w:pStyle w:val="TableContents"/>
              <w:bidi w:val="0"/>
              <w:spacing w:before="0" w:after="283"/>
              <w:jc w:val="right"/>
              <w:rPr>
                <w:color w:val="000000"/>
              </w:rPr>
            </w:pPr>
            <w:r>
              <w:rPr>
                <w:color w:val="000000"/>
              </w:rPr>
              <w:t> </w:t>
            </w:r>
          </w:p>
        </w:tc>
        <w:tc>
          <w:tcPr>
            <w:tcW w:w="135" w:type="dxa"/>
            <w:tcBorders/>
            <w:vAlign w:val="bottom"/>
          </w:tcPr>
          <w:p>
            <w:pPr>
              <w:pStyle w:val="TableContents"/>
              <w:bidi w:val="0"/>
              <w:spacing w:before="0" w:after="283"/>
              <w:jc w:val="left"/>
              <w:rPr>
                <w:color w:val="000000"/>
              </w:rPr>
            </w:pPr>
            <w:r>
              <w:rPr>
                <w:color w:val="000000"/>
              </w:rPr>
              <w:t> </w:t>
            </w:r>
          </w:p>
        </w:tc>
      </w:tr>
      <w:tr>
        <w:trPr/>
        <w:tc>
          <w:tcPr>
            <w:tcW w:w="3620" w:type="dxa"/>
            <w:tcBorders/>
            <w:shd w:fill="CCEEFF" w:val="clear"/>
            <w:vAlign w:val="bottom"/>
          </w:tcPr>
          <w:p>
            <w:pPr>
              <w:pStyle w:val="TableContents"/>
              <w:bidi w:val="0"/>
              <w:spacing w:before="0" w:after="0"/>
              <w:ind w:left="180" w:right="0" w:hanging="180"/>
              <w:jc w:val="left"/>
              <w:rPr>
                <w:b/>
                <w:color w:val="000000"/>
              </w:rPr>
            </w:pPr>
            <w:r>
              <w:rPr>
                <w:b/>
                <w:color w:val="000000"/>
              </w:rPr>
              <w:t>Available for sale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81" w:type="dxa"/>
            <w:tcBorders/>
            <w:shd w:fill="CCEEFF" w:val="clear"/>
            <w:vAlign w:val="bottom"/>
          </w:tcPr>
          <w:p>
            <w:pPr>
              <w:pStyle w:val="TableContents"/>
              <w:bidi w:val="0"/>
              <w:spacing w:before="0" w:after="283"/>
              <w:jc w:val="left"/>
              <w:rPr>
                <w:color w:val="000000"/>
              </w:rPr>
            </w:pPr>
            <w:r>
              <w:rPr>
                <w:color w:val="000000"/>
              </w:rPr>
              <w:t> </w:t>
            </w:r>
          </w:p>
        </w:tc>
        <w:tc>
          <w:tcPr>
            <w:tcW w:w="1373"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74" w:type="dxa"/>
            <w:tcBorders/>
            <w:shd w:fill="CCEEFF" w:val="clear"/>
            <w:vAlign w:val="bottom"/>
          </w:tcPr>
          <w:p>
            <w:pPr>
              <w:pStyle w:val="TableContents"/>
              <w:bidi w:val="0"/>
              <w:spacing w:before="0" w:after="283"/>
              <w:jc w:val="left"/>
              <w:rPr>
                <w:color w:val="000000"/>
              </w:rPr>
            </w:pPr>
            <w:r>
              <w:rPr>
                <w:color w:val="000000"/>
              </w:rPr>
              <w:t> </w:t>
            </w:r>
          </w:p>
        </w:tc>
        <w:tc>
          <w:tcPr>
            <w:tcW w:w="1350" w:type="dxa"/>
            <w:tcBorders/>
            <w:shd w:fill="CCEEFF" w:val="clear"/>
            <w:vAlign w:val="bottom"/>
          </w:tcPr>
          <w:p>
            <w:pPr>
              <w:pStyle w:val="TableContents"/>
              <w:bidi w:val="0"/>
              <w:spacing w:before="0" w:after="283"/>
              <w:jc w:val="right"/>
              <w:rPr>
                <w:color w:val="000000"/>
              </w:rPr>
            </w:pPr>
            <w:r>
              <w:rPr>
                <w:color w:val="000000"/>
              </w:rPr>
              <w:t> </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620" w:type="dxa"/>
            <w:tcBorders/>
            <w:vAlign w:val="bottom"/>
          </w:tcPr>
          <w:p>
            <w:pPr>
              <w:pStyle w:val="TableContents"/>
              <w:bidi w:val="0"/>
              <w:spacing w:before="0" w:after="0"/>
              <w:ind w:left="180" w:right="0" w:hanging="180"/>
              <w:jc w:val="left"/>
              <w:rPr>
                <w:color w:val="000000"/>
              </w:rPr>
            </w:pPr>
            <w:r>
              <w:rPr>
                <w:color w:val="000000"/>
              </w:rPr>
              <w:t>Due in one year or less</w:t>
            </w:r>
          </w:p>
        </w:tc>
        <w:tc>
          <w:tcPr>
            <w:tcW w:w="9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0"/>
              <w:jc w:val="left"/>
              <w:rPr>
                <w:color w:val="000000"/>
              </w:rPr>
            </w:pPr>
            <w:r>
              <w:rPr>
                <w:color w:val="000000"/>
              </w:rPr>
              <w:t>$</w:t>
            </w:r>
          </w:p>
        </w:tc>
        <w:tc>
          <w:tcPr>
            <w:tcW w:w="1373" w:type="dxa"/>
            <w:tcBorders/>
            <w:vAlign w:val="bottom"/>
          </w:tcPr>
          <w:p>
            <w:pPr>
              <w:pStyle w:val="TableContents"/>
              <w:bidi w:val="0"/>
              <w:spacing w:before="0" w:after="0"/>
              <w:jc w:val="right"/>
              <w:rPr>
                <w:color w:val="000000"/>
              </w:rPr>
            </w:pPr>
            <w:r>
              <w:rPr>
                <w:color w:val="000000"/>
              </w:rPr>
              <w:t>4,496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0"/>
              <w:jc w:val="left"/>
              <w:rPr>
                <w:color w:val="000000"/>
              </w:rPr>
            </w:pPr>
            <w:r>
              <w:rPr>
                <w:color w:val="000000"/>
              </w:rPr>
              <w:t>$</w:t>
            </w:r>
          </w:p>
        </w:tc>
        <w:tc>
          <w:tcPr>
            <w:tcW w:w="1350" w:type="dxa"/>
            <w:tcBorders/>
            <w:vAlign w:val="bottom"/>
          </w:tcPr>
          <w:p>
            <w:pPr>
              <w:pStyle w:val="TableContents"/>
              <w:bidi w:val="0"/>
              <w:spacing w:before="0" w:after="0"/>
              <w:jc w:val="right"/>
              <w:rPr>
                <w:color w:val="000000"/>
              </w:rPr>
            </w:pPr>
            <w:r>
              <w:rPr>
                <w:color w:val="000000"/>
              </w:rPr>
              <w:t>4,491</w:t>
            </w:r>
          </w:p>
        </w:tc>
        <w:tc>
          <w:tcPr>
            <w:tcW w:w="13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180" w:right="0" w:hanging="180"/>
              <w:jc w:val="left"/>
              <w:rPr>
                <w:color w:val="000000"/>
              </w:rPr>
            </w:pPr>
            <w:r>
              <w:rPr>
                <w:color w:val="000000"/>
              </w:rPr>
              <w:t>Due after one year through five years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81" w:type="dxa"/>
            <w:tcBorders/>
            <w:shd w:fill="CCEEFF" w:val="clear"/>
            <w:vAlign w:val="bottom"/>
          </w:tcPr>
          <w:p>
            <w:pPr>
              <w:pStyle w:val="TableContents"/>
              <w:bidi w:val="0"/>
              <w:spacing w:before="0" w:after="283"/>
              <w:jc w:val="left"/>
              <w:rPr>
                <w:color w:val="000000"/>
              </w:rPr>
            </w:pPr>
            <w:r>
              <w:rPr>
                <w:color w:val="000000"/>
              </w:rPr>
              <w:t> </w:t>
            </w:r>
          </w:p>
        </w:tc>
        <w:tc>
          <w:tcPr>
            <w:tcW w:w="1373" w:type="dxa"/>
            <w:tcBorders/>
            <w:shd w:fill="CCEEFF" w:val="clear"/>
            <w:vAlign w:val="bottom"/>
          </w:tcPr>
          <w:p>
            <w:pPr>
              <w:pStyle w:val="TableContents"/>
              <w:bidi w:val="0"/>
              <w:spacing w:before="0" w:after="0"/>
              <w:jc w:val="right"/>
              <w:rPr>
                <w:color w:val="000000"/>
              </w:rPr>
            </w:pPr>
            <w:r>
              <w:rPr>
                <w:color w:val="000000"/>
              </w:rPr>
              <w:t>30,727</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74" w:type="dxa"/>
            <w:tcBorders/>
            <w:shd w:fill="CCEEFF" w:val="clear"/>
            <w:vAlign w:val="bottom"/>
          </w:tcPr>
          <w:p>
            <w:pPr>
              <w:pStyle w:val="TableContents"/>
              <w:bidi w:val="0"/>
              <w:spacing w:before="0" w:after="283"/>
              <w:jc w:val="left"/>
              <w:rPr>
                <w:color w:val="000000"/>
              </w:rPr>
            </w:pPr>
            <w:r>
              <w:rPr>
                <w:color w:val="000000"/>
              </w:rPr>
              <w:t> </w:t>
            </w:r>
          </w:p>
        </w:tc>
        <w:tc>
          <w:tcPr>
            <w:tcW w:w="1350" w:type="dxa"/>
            <w:tcBorders/>
            <w:shd w:fill="CCEEFF" w:val="clear"/>
            <w:vAlign w:val="bottom"/>
          </w:tcPr>
          <w:p>
            <w:pPr>
              <w:pStyle w:val="TableContents"/>
              <w:bidi w:val="0"/>
              <w:spacing w:before="0" w:after="0"/>
              <w:jc w:val="right"/>
              <w:rPr>
                <w:color w:val="000000"/>
              </w:rPr>
            </w:pPr>
            <w:r>
              <w:rPr>
                <w:color w:val="000000"/>
              </w:rPr>
              <w:t>30,390</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620" w:type="dxa"/>
            <w:tcBorders/>
            <w:vAlign w:val="bottom"/>
          </w:tcPr>
          <w:p>
            <w:pPr>
              <w:pStyle w:val="TableContents"/>
              <w:bidi w:val="0"/>
              <w:spacing w:before="0" w:after="0"/>
              <w:ind w:left="180" w:right="0" w:hanging="180"/>
              <w:jc w:val="left"/>
              <w:rPr>
                <w:color w:val="000000"/>
              </w:rPr>
            </w:pPr>
            <w:r>
              <w:rPr>
                <w:color w:val="000000"/>
              </w:rPr>
              <w:t>Due after five years through ten years</w:t>
            </w:r>
          </w:p>
        </w:tc>
        <w:tc>
          <w:tcPr>
            <w:tcW w:w="90" w:type="dxa"/>
            <w:tcBorders/>
            <w:vAlign w:val="bottom"/>
          </w:tcPr>
          <w:p>
            <w:pPr>
              <w:pStyle w:val="TableContents"/>
              <w:bidi w:val="0"/>
              <w:spacing w:before="0" w:after="283"/>
              <w:jc w:val="left"/>
              <w:rPr>
                <w:color w:val="000000"/>
              </w:rPr>
            </w:pPr>
            <w:r>
              <w:rPr>
                <w:color w:val="000000"/>
              </w:rPr>
              <w:t> </w:t>
            </w:r>
          </w:p>
        </w:tc>
        <w:tc>
          <w:tcPr>
            <w:tcW w:w="281" w:type="dxa"/>
            <w:tcBorders/>
            <w:vAlign w:val="bottom"/>
          </w:tcPr>
          <w:p>
            <w:pPr>
              <w:pStyle w:val="TableContents"/>
              <w:bidi w:val="0"/>
              <w:spacing w:before="0" w:after="283"/>
              <w:jc w:val="left"/>
              <w:rPr>
                <w:color w:val="000000"/>
              </w:rPr>
            </w:pPr>
            <w:r>
              <w:rPr>
                <w:color w:val="000000"/>
              </w:rPr>
              <w:t> </w:t>
            </w:r>
          </w:p>
        </w:tc>
        <w:tc>
          <w:tcPr>
            <w:tcW w:w="1373" w:type="dxa"/>
            <w:tcBorders/>
            <w:vAlign w:val="bottom"/>
          </w:tcPr>
          <w:p>
            <w:pPr>
              <w:pStyle w:val="TableContents"/>
              <w:bidi w:val="0"/>
              <w:spacing w:before="0" w:after="0"/>
              <w:jc w:val="right"/>
              <w:rPr>
                <w:color w:val="000000"/>
              </w:rPr>
            </w:pPr>
            <w:r>
              <w:rPr>
                <w:color w:val="000000"/>
              </w:rPr>
              <w:t>107,204</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74" w:type="dxa"/>
            <w:tcBorders/>
            <w:vAlign w:val="bottom"/>
          </w:tcPr>
          <w:p>
            <w:pPr>
              <w:pStyle w:val="TableContents"/>
              <w:bidi w:val="0"/>
              <w:spacing w:before="0" w:after="283"/>
              <w:jc w:val="left"/>
              <w:rPr>
                <w:color w:val="000000"/>
              </w:rPr>
            </w:pPr>
            <w:r>
              <w:rPr>
                <w:color w:val="000000"/>
              </w:rPr>
              <w:t> </w:t>
            </w:r>
          </w:p>
        </w:tc>
        <w:tc>
          <w:tcPr>
            <w:tcW w:w="1350" w:type="dxa"/>
            <w:tcBorders/>
            <w:vAlign w:val="bottom"/>
          </w:tcPr>
          <w:p>
            <w:pPr>
              <w:pStyle w:val="TableContents"/>
              <w:bidi w:val="0"/>
              <w:spacing w:before="0" w:after="0"/>
              <w:jc w:val="right"/>
              <w:rPr>
                <w:color w:val="000000"/>
              </w:rPr>
            </w:pPr>
            <w:r>
              <w:rPr>
                <w:color w:val="000000"/>
              </w:rPr>
              <w:t>104,584</w:t>
            </w:r>
          </w:p>
        </w:tc>
        <w:tc>
          <w:tcPr>
            <w:tcW w:w="135" w:type="dxa"/>
            <w:tcBorders/>
            <w:vAlign w:val="bottom"/>
          </w:tcPr>
          <w:p>
            <w:pPr>
              <w:pStyle w:val="TableContents"/>
              <w:bidi w:val="0"/>
              <w:spacing w:before="0" w:after="283"/>
              <w:jc w:val="left"/>
              <w:rPr>
                <w:color w:val="000000"/>
              </w:rPr>
            </w:pPr>
            <w:r>
              <w:rPr>
                <w:color w:val="000000"/>
              </w:rPr>
              <w:t> </w:t>
            </w:r>
          </w:p>
        </w:tc>
      </w:tr>
      <w:tr>
        <w:trPr/>
        <w:tc>
          <w:tcPr>
            <w:tcW w:w="3620" w:type="dxa"/>
            <w:tcBorders/>
            <w:shd w:fill="CCEEFF" w:val="clear"/>
            <w:vAlign w:val="bottom"/>
          </w:tcPr>
          <w:p>
            <w:pPr>
              <w:pStyle w:val="TableContents"/>
              <w:bidi w:val="0"/>
              <w:spacing w:before="0" w:after="0"/>
              <w:ind w:left="180" w:right="0" w:hanging="180"/>
              <w:jc w:val="left"/>
              <w:rPr>
                <w:color w:val="000000"/>
              </w:rPr>
            </w:pPr>
            <w:r>
              <w:rPr>
                <w:color w:val="000000"/>
              </w:rPr>
              <w:t>Due after ten years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81" w:type="dxa"/>
            <w:tcBorders/>
            <w:shd w:fill="CCEEFF" w:val="clear"/>
            <w:vAlign w:val="bottom"/>
          </w:tcPr>
          <w:p>
            <w:pPr>
              <w:pStyle w:val="TableContents"/>
              <w:bidi w:val="0"/>
              <w:spacing w:before="0" w:after="283"/>
              <w:jc w:val="left"/>
              <w:rPr>
                <w:color w:val="000000"/>
              </w:rPr>
            </w:pPr>
            <w:r>
              <w:rPr>
                <w:color w:val="000000"/>
              </w:rPr>
              <w:t> </w:t>
            </w:r>
          </w:p>
        </w:tc>
        <w:tc>
          <w:tcPr>
            <w:tcW w:w="1373" w:type="dxa"/>
            <w:tcBorders/>
            <w:shd w:fill="CCEEFF" w:val="clear"/>
            <w:vAlign w:val="bottom"/>
          </w:tcPr>
          <w:p>
            <w:pPr>
              <w:pStyle w:val="TableContents"/>
              <w:bidi w:val="0"/>
              <w:spacing w:before="0" w:after="0"/>
              <w:jc w:val="right"/>
              <w:rPr>
                <w:color w:val="000000"/>
              </w:rPr>
            </w:pPr>
            <w:r>
              <w:rPr>
                <w:color w:val="000000"/>
              </w:rPr>
              <w:t>59,904</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74" w:type="dxa"/>
            <w:tcBorders/>
            <w:shd w:fill="CCEEFF" w:val="clear"/>
            <w:vAlign w:val="bottom"/>
          </w:tcPr>
          <w:p>
            <w:pPr>
              <w:pStyle w:val="TableContents"/>
              <w:bidi w:val="0"/>
              <w:spacing w:before="0" w:after="283"/>
              <w:jc w:val="left"/>
              <w:rPr>
                <w:color w:val="000000"/>
              </w:rPr>
            </w:pPr>
            <w:r>
              <w:rPr>
                <w:color w:val="000000"/>
              </w:rPr>
              <w:t> </w:t>
            </w:r>
          </w:p>
        </w:tc>
        <w:tc>
          <w:tcPr>
            <w:tcW w:w="1350" w:type="dxa"/>
            <w:tcBorders/>
            <w:shd w:fill="CCEEFF" w:val="clear"/>
            <w:vAlign w:val="bottom"/>
          </w:tcPr>
          <w:p>
            <w:pPr>
              <w:pStyle w:val="TableContents"/>
              <w:bidi w:val="0"/>
              <w:spacing w:before="0" w:after="0"/>
              <w:jc w:val="right"/>
              <w:rPr>
                <w:color w:val="000000"/>
              </w:rPr>
            </w:pPr>
            <w:r>
              <w:rPr>
                <w:color w:val="000000"/>
              </w:rPr>
              <w:t>59,186</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620" w:type="dxa"/>
            <w:tcBorders/>
            <w:vAlign w:val="bottom"/>
          </w:tcPr>
          <w:p>
            <w:pPr>
              <w:pStyle w:val="TableContents"/>
              <w:bidi w:val="0"/>
              <w:spacing w:before="0" w:after="0"/>
              <w:ind w:left="180" w:right="0" w:hanging="180"/>
              <w:jc w:val="left"/>
              <w:rPr>
                <w:color w:val="000000"/>
              </w:rPr>
            </w:pPr>
            <w:r>
              <w:rPr>
                <w:color w:val="000000"/>
              </w:rPr>
              <w:t>Mortgage-backed securities</w:t>
            </w:r>
          </w:p>
        </w:tc>
        <w:tc>
          <w:tcPr>
            <w:tcW w:w="90" w:type="dxa"/>
            <w:tcBorders/>
            <w:vAlign w:val="bottom"/>
          </w:tcPr>
          <w:p>
            <w:pPr>
              <w:pStyle w:val="TableContents"/>
              <w:bidi w:val="0"/>
              <w:spacing w:before="0" w:after="283"/>
              <w:jc w:val="left"/>
              <w:rPr>
                <w:color w:val="000000"/>
              </w:rPr>
            </w:pPr>
            <w:r>
              <w:rPr>
                <w:color w:val="000000"/>
              </w:rPr>
              <w:t> </w:t>
            </w:r>
          </w:p>
        </w:tc>
        <w:tc>
          <w:tcPr>
            <w:tcW w:w="28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37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448,128</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7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3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437,869</w:t>
            </w:r>
          </w:p>
        </w:tc>
        <w:tc>
          <w:tcPr>
            <w:tcW w:w="135" w:type="dxa"/>
            <w:tcBorders/>
            <w:vAlign w:val="bottom"/>
          </w:tcPr>
          <w:p>
            <w:pPr>
              <w:pStyle w:val="TableContents"/>
              <w:bidi w:val="0"/>
              <w:spacing w:before="0" w:after="283"/>
              <w:jc w:val="left"/>
              <w:rPr>
                <w:color w:val="000000"/>
              </w:rPr>
            </w:pPr>
            <w:r>
              <w:rPr>
                <w:color w:val="000000"/>
              </w:rPr>
              <w:t> </w:t>
            </w:r>
          </w:p>
        </w:tc>
      </w:tr>
      <w:tr>
        <w:trPr/>
        <w:tc>
          <w:tcPr>
            <w:tcW w:w="3620" w:type="dxa"/>
            <w:tcBorders/>
            <w:shd w:fill="CCEEFF" w:val="clear"/>
            <w:vAlign w:val="bottom"/>
          </w:tcPr>
          <w:p>
            <w:pPr>
              <w:pStyle w:val="TableContents"/>
              <w:bidi w:val="0"/>
              <w:spacing w:before="0" w:after="0"/>
              <w:ind w:left="360" w:right="0" w:hanging="180"/>
              <w:jc w:val="left"/>
              <w:rPr>
                <w:color w:val="000000"/>
              </w:rPr>
            </w:pPr>
            <w:r>
              <w:rPr>
                <w:color w:val="000000"/>
              </w:rPr>
              <w:t>Total available for sale</w:t>
            </w:r>
          </w:p>
        </w:tc>
        <w:tc>
          <w:tcPr>
            <w:tcW w:w="90" w:type="dxa"/>
            <w:tcBorders/>
            <w:shd w:fill="CCEEFF" w:val="clear"/>
            <w:vAlign w:val="bottom"/>
          </w:tcPr>
          <w:p>
            <w:pPr>
              <w:pStyle w:val="TableContents"/>
              <w:bidi w:val="0"/>
              <w:spacing w:before="0" w:after="283"/>
              <w:jc w:val="left"/>
              <w:rPr/>
            </w:pPr>
            <w:r>
              <w:rPr/>
              <w:t> </w:t>
            </w:r>
          </w:p>
        </w:tc>
        <w:tc>
          <w:tcPr>
            <w:tcW w:w="28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7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650,459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636,520</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The cost and estimated fair values of our equity securities at June 30, 2026 were as follows:</w:t>
      </w:r>
    </w:p>
    <w:p>
      <w:pPr>
        <w:pStyle w:val="Normal"/>
        <w:bidi w:val="0"/>
        <w:spacing w:before="0" w:after="0"/>
        <w:jc w:val="left"/>
        <w:rPr>
          <w:sz w:val="4"/>
          <w:szCs w:val="4"/>
        </w:rPr>
      </w:pPr>
      <w:r>
        <w:rPr>
          <w:sz w:val="4"/>
          <w:szCs w:val="4"/>
        </w:rPr>
      </w:r>
      <w:bookmarkStart w:id="84" w:name="z4b34c190fa6b4a48bfa6ed8b7b7f802f"/>
      <w:bookmarkStart w:id="85" w:name="z4b34c190fa6b4a48bfa6ed8b7b7f802f"/>
      <w:bookmarkEnd w:id="85"/>
    </w:p>
    <w:tbl>
      <w:tblPr>
        <w:tblW w:w="7527" w:type="dxa"/>
        <w:jc w:val="left"/>
        <w:tblInd w:w="0" w:type="dxa"/>
        <w:tblLayout w:type="fixed"/>
        <w:tblCellMar>
          <w:top w:w="0" w:type="dxa"/>
          <w:left w:w="0" w:type="dxa"/>
          <w:bottom w:w="0" w:type="dxa"/>
          <w:right w:w="0" w:type="dxa"/>
        </w:tblCellMar>
      </w:tblPr>
      <w:tblGrid>
        <w:gridCol w:w="1625"/>
        <w:gridCol w:w="90"/>
        <w:gridCol w:w="170"/>
        <w:gridCol w:w="710"/>
        <w:gridCol w:w="90"/>
        <w:gridCol w:w="90"/>
        <w:gridCol w:w="247"/>
        <w:gridCol w:w="1032"/>
        <w:gridCol w:w="90"/>
        <w:gridCol w:w="90"/>
        <w:gridCol w:w="500"/>
        <w:gridCol w:w="854"/>
        <w:gridCol w:w="90"/>
        <w:gridCol w:w="90"/>
        <w:gridCol w:w="312"/>
        <w:gridCol w:w="1312"/>
        <w:gridCol w:w="135"/>
      </w:tblGrid>
      <w:tr>
        <w:trPr/>
        <w:tc>
          <w:tcPr>
            <w:tcW w:w="16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Cost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27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 Gains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 Losses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62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Estimated Fair </w:t>
            </w:r>
          </w:p>
          <w:p>
            <w:pPr>
              <w:pStyle w:val="TableContents"/>
              <w:bidi w:val="0"/>
              <w:spacing w:before="0" w:after="0"/>
              <w:jc w:val="center"/>
              <w:rPr>
                <w:b/>
                <w:color w:val="000000"/>
              </w:rPr>
            </w:pPr>
            <w:r>
              <w:rPr>
                <w:b/>
                <w:color w:val="000000"/>
              </w:rPr>
              <w:t>Value</w:t>
            </w:r>
          </w:p>
        </w:tc>
        <w:tc>
          <w:tcPr>
            <w:tcW w:w="135" w:type="dxa"/>
            <w:tcBorders/>
            <w:vAlign w:val="bottom"/>
          </w:tcPr>
          <w:p>
            <w:pPr>
              <w:pStyle w:val="TableContents"/>
              <w:bidi w:val="0"/>
              <w:spacing w:before="0" w:after="283"/>
              <w:jc w:val="left"/>
              <w:rPr>
                <w:color w:val="000000"/>
              </w:rPr>
            </w:pPr>
            <w:r>
              <w:rPr>
                <w:color w:val="000000"/>
              </w:rPr>
              <w:t> </w:t>
            </w:r>
          </w:p>
        </w:tc>
      </w:tr>
      <w:tr>
        <w:trPr/>
        <w:tc>
          <w:tcPr>
            <w:tcW w:w="16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5677" w:type="dxa"/>
            <w:gridSpan w:val="14"/>
            <w:tcBorders/>
            <w:vAlign w:val="bottom"/>
          </w:tcPr>
          <w:p>
            <w:pPr>
              <w:pStyle w:val="TableContents"/>
              <w:bidi w:val="0"/>
              <w:spacing w:before="0" w:after="0"/>
              <w:jc w:val="center"/>
              <w:rPr>
                <w:color w:val="000000"/>
              </w:rPr>
            </w:pPr>
            <w:r>
              <w:rPr>
                <w:color w:val="000000"/>
              </w:rPr>
              <w:t>(in thousands)</w:t>
            </w:r>
          </w:p>
        </w:tc>
        <w:tc>
          <w:tcPr>
            <w:tcW w:w="135" w:type="dxa"/>
            <w:tcBorders/>
            <w:vAlign w:val="bottom"/>
          </w:tcPr>
          <w:p>
            <w:pPr>
              <w:pStyle w:val="TableContents"/>
              <w:bidi w:val="0"/>
              <w:spacing w:before="0" w:after="283"/>
              <w:jc w:val="left"/>
              <w:rPr>
                <w:color w:val="000000"/>
              </w:rPr>
            </w:pPr>
            <w:r>
              <w:rPr>
                <w:color w:val="000000"/>
              </w:rPr>
              <w:t> </w:t>
            </w:r>
          </w:p>
        </w:tc>
      </w:tr>
      <w:tr>
        <w:trPr/>
        <w:tc>
          <w:tcPr>
            <w:tcW w:w="1625" w:type="dxa"/>
            <w:tcBorders/>
            <w:shd w:fill="CCEEFF" w:val="clear"/>
            <w:vAlign w:val="bottom"/>
          </w:tcPr>
          <w:p>
            <w:pPr>
              <w:pStyle w:val="TableContents"/>
              <w:bidi w:val="0"/>
              <w:spacing w:before="0" w:after="0"/>
              <w:jc w:val="left"/>
              <w:rPr>
                <w:color w:val="000000"/>
              </w:rPr>
            </w:pPr>
            <w:r>
              <w:rPr>
                <w:color w:val="000000"/>
              </w:rPr>
              <w:t>Equity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27,554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0"/>
              <w:jc w:val="left"/>
              <w:rPr>
                <w:color w:val="000000"/>
              </w:rPr>
            </w:pPr>
            <w:r>
              <w:rPr>
                <w:color w:val="000000"/>
              </w:rPr>
              <w:t>$</w:t>
            </w:r>
          </w:p>
        </w:tc>
        <w:tc>
          <w:tcPr>
            <w:tcW w:w="1032" w:type="dxa"/>
            <w:tcBorders/>
            <w:shd w:fill="CCEEFF" w:val="clear"/>
            <w:vAlign w:val="bottom"/>
          </w:tcPr>
          <w:p>
            <w:pPr>
              <w:pStyle w:val="TableContents"/>
              <w:bidi w:val="0"/>
              <w:spacing w:before="0" w:after="0"/>
              <w:jc w:val="right"/>
              <w:rPr>
                <w:color w:val="000000"/>
              </w:rPr>
            </w:pPr>
            <w:r>
              <w:rPr>
                <w:color w:val="000000"/>
              </w:rPr>
              <w:t>21,326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left"/>
              <w:rPr>
                <w:color w:val="000000"/>
              </w:rPr>
            </w:pPr>
            <w:r>
              <w:rPr>
                <w:color w:val="000000"/>
              </w:rPr>
              <w:t>$</w:t>
            </w:r>
          </w:p>
        </w:tc>
        <w:tc>
          <w:tcPr>
            <w:tcW w:w="85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0"/>
              <w:jc w:val="left"/>
              <w:rPr>
                <w:color w:val="000000"/>
              </w:rPr>
            </w:pPr>
            <w:r>
              <w:rPr>
                <w:color w:val="000000"/>
              </w:rPr>
              <w:t>$</w:t>
            </w:r>
          </w:p>
        </w:tc>
        <w:tc>
          <w:tcPr>
            <w:tcW w:w="1312" w:type="dxa"/>
            <w:tcBorders/>
            <w:shd w:fill="CCEEFF" w:val="clear"/>
            <w:vAlign w:val="bottom"/>
          </w:tcPr>
          <w:p>
            <w:pPr>
              <w:pStyle w:val="TableContents"/>
              <w:bidi w:val="0"/>
              <w:spacing w:before="0" w:after="0"/>
              <w:jc w:val="right"/>
              <w:rPr>
                <w:color w:val="000000"/>
              </w:rPr>
            </w:pPr>
            <w:r>
              <w:rPr>
                <w:color w:val="000000"/>
              </w:rPr>
              <w:t>48,880</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The cost and estimated fair values of our equity securities at December 31, 2025 were as follows:</w:t>
      </w:r>
    </w:p>
    <w:p>
      <w:pPr>
        <w:pStyle w:val="Normal"/>
        <w:bidi w:val="0"/>
        <w:spacing w:before="0" w:after="0"/>
        <w:jc w:val="left"/>
        <w:rPr>
          <w:sz w:val="4"/>
          <w:szCs w:val="4"/>
        </w:rPr>
      </w:pPr>
      <w:r>
        <w:rPr>
          <w:sz w:val="4"/>
          <w:szCs w:val="4"/>
        </w:rPr>
      </w:r>
      <w:bookmarkStart w:id="86" w:name="z2530bd36c152470cb0f337e5ffb33316"/>
      <w:bookmarkStart w:id="87" w:name="z2530bd36c152470cb0f337e5ffb33316"/>
      <w:bookmarkEnd w:id="87"/>
    </w:p>
    <w:tbl>
      <w:tblPr>
        <w:tblW w:w="7527" w:type="dxa"/>
        <w:jc w:val="left"/>
        <w:tblInd w:w="0" w:type="dxa"/>
        <w:tblLayout w:type="fixed"/>
        <w:tblCellMar>
          <w:top w:w="0" w:type="dxa"/>
          <w:left w:w="0" w:type="dxa"/>
          <w:bottom w:w="0" w:type="dxa"/>
          <w:right w:w="0" w:type="dxa"/>
        </w:tblCellMar>
      </w:tblPr>
      <w:tblGrid>
        <w:gridCol w:w="1625"/>
        <w:gridCol w:w="90"/>
        <w:gridCol w:w="170"/>
        <w:gridCol w:w="710"/>
        <w:gridCol w:w="90"/>
        <w:gridCol w:w="90"/>
        <w:gridCol w:w="247"/>
        <w:gridCol w:w="1032"/>
        <w:gridCol w:w="90"/>
        <w:gridCol w:w="90"/>
        <w:gridCol w:w="500"/>
        <w:gridCol w:w="854"/>
        <w:gridCol w:w="90"/>
        <w:gridCol w:w="90"/>
        <w:gridCol w:w="312"/>
        <w:gridCol w:w="1312"/>
        <w:gridCol w:w="135"/>
      </w:tblGrid>
      <w:tr>
        <w:trPr/>
        <w:tc>
          <w:tcPr>
            <w:tcW w:w="16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Cost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27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 Gains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 Losses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62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Estimated Fair </w:t>
            </w:r>
          </w:p>
          <w:p>
            <w:pPr>
              <w:pStyle w:val="TableContents"/>
              <w:bidi w:val="0"/>
              <w:spacing w:before="0" w:after="0"/>
              <w:jc w:val="center"/>
              <w:rPr>
                <w:b/>
                <w:color w:val="000000"/>
              </w:rPr>
            </w:pPr>
            <w:r>
              <w:rPr>
                <w:b/>
                <w:color w:val="000000"/>
              </w:rPr>
              <w:t>Value</w:t>
            </w:r>
          </w:p>
        </w:tc>
        <w:tc>
          <w:tcPr>
            <w:tcW w:w="135" w:type="dxa"/>
            <w:tcBorders/>
            <w:vAlign w:val="bottom"/>
          </w:tcPr>
          <w:p>
            <w:pPr>
              <w:pStyle w:val="TableContents"/>
              <w:bidi w:val="0"/>
              <w:spacing w:before="0" w:after="283"/>
              <w:jc w:val="left"/>
              <w:rPr>
                <w:color w:val="000000"/>
              </w:rPr>
            </w:pPr>
            <w:r>
              <w:rPr>
                <w:color w:val="000000"/>
              </w:rPr>
              <w:t> </w:t>
            </w:r>
          </w:p>
        </w:tc>
      </w:tr>
      <w:tr>
        <w:trPr/>
        <w:tc>
          <w:tcPr>
            <w:tcW w:w="16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5677" w:type="dxa"/>
            <w:gridSpan w:val="14"/>
            <w:tcBorders/>
            <w:vAlign w:val="bottom"/>
          </w:tcPr>
          <w:p>
            <w:pPr>
              <w:pStyle w:val="TableContents"/>
              <w:bidi w:val="0"/>
              <w:spacing w:before="0" w:after="0"/>
              <w:jc w:val="center"/>
              <w:rPr>
                <w:color w:val="000000"/>
              </w:rPr>
            </w:pPr>
            <w:r>
              <w:rPr>
                <w:color w:val="000000"/>
              </w:rPr>
              <w:t>(in thousands)</w:t>
            </w:r>
          </w:p>
        </w:tc>
        <w:tc>
          <w:tcPr>
            <w:tcW w:w="135" w:type="dxa"/>
            <w:tcBorders/>
            <w:vAlign w:val="bottom"/>
          </w:tcPr>
          <w:p>
            <w:pPr>
              <w:pStyle w:val="TableContents"/>
              <w:bidi w:val="0"/>
              <w:spacing w:before="0" w:after="283"/>
              <w:jc w:val="left"/>
              <w:rPr>
                <w:color w:val="000000"/>
              </w:rPr>
            </w:pPr>
            <w:r>
              <w:rPr>
                <w:color w:val="000000"/>
              </w:rPr>
              <w:t> </w:t>
            </w:r>
          </w:p>
        </w:tc>
      </w:tr>
      <w:tr>
        <w:trPr/>
        <w:tc>
          <w:tcPr>
            <w:tcW w:w="1625" w:type="dxa"/>
            <w:tcBorders/>
            <w:shd w:fill="CCEEFF" w:val="clear"/>
            <w:vAlign w:val="bottom"/>
          </w:tcPr>
          <w:p>
            <w:pPr>
              <w:pStyle w:val="TableContents"/>
              <w:bidi w:val="0"/>
              <w:spacing w:before="0" w:after="0"/>
              <w:jc w:val="left"/>
              <w:rPr>
                <w:color w:val="000000"/>
              </w:rPr>
            </w:pPr>
            <w:r>
              <w:rPr>
                <w:color w:val="000000"/>
              </w:rPr>
              <w:t>Equity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27,238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0"/>
              <w:jc w:val="left"/>
              <w:rPr>
                <w:color w:val="000000"/>
              </w:rPr>
            </w:pPr>
            <w:r>
              <w:rPr>
                <w:color w:val="000000"/>
              </w:rPr>
              <w:t>$</w:t>
            </w:r>
          </w:p>
        </w:tc>
        <w:tc>
          <w:tcPr>
            <w:tcW w:w="1032" w:type="dxa"/>
            <w:tcBorders/>
            <w:shd w:fill="CCEEFF" w:val="clear"/>
            <w:vAlign w:val="bottom"/>
          </w:tcPr>
          <w:p>
            <w:pPr>
              <w:pStyle w:val="TableContents"/>
              <w:bidi w:val="0"/>
              <w:spacing w:before="0" w:after="0"/>
              <w:jc w:val="right"/>
              <w:rPr>
                <w:color w:val="000000"/>
              </w:rPr>
            </w:pPr>
            <w:r>
              <w:rPr>
                <w:color w:val="000000"/>
              </w:rPr>
              <w:t>17,193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left"/>
              <w:rPr>
                <w:color w:val="000000"/>
              </w:rPr>
            </w:pPr>
            <w:r>
              <w:rPr>
                <w:color w:val="000000"/>
              </w:rPr>
              <w:t>$</w:t>
            </w:r>
          </w:p>
        </w:tc>
        <w:tc>
          <w:tcPr>
            <w:tcW w:w="854" w:type="dxa"/>
            <w:tcBorders/>
            <w:shd w:fill="CCEEFF" w:val="clear"/>
            <w:vAlign w:val="bottom"/>
          </w:tcPr>
          <w:p>
            <w:pPr>
              <w:pStyle w:val="TableContents"/>
              <w:bidi w:val="0"/>
              <w:spacing w:before="0" w:after="0"/>
              <w:jc w:val="right"/>
              <w:rPr>
                <w:color w:val="000000"/>
              </w:rPr>
            </w:pPr>
            <w:r>
              <w:rPr>
                <w:color w:val="000000"/>
              </w:rPr>
              <w:t>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0"/>
              <w:jc w:val="left"/>
              <w:rPr>
                <w:color w:val="000000"/>
              </w:rPr>
            </w:pPr>
            <w:r>
              <w:rPr>
                <w:color w:val="000000"/>
              </w:rPr>
              <w:t>$</w:t>
            </w:r>
          </w:p>
        </w:tc>
        <w:tc>
          <w:tcPr>
            <w:tcW w:w="1312" w:type="dxa"/>
            <w:tcBorders/>
            <w:shd w:fill="CCEEFF" w:val="clear"/>
            <w:vAlign w:val="bottom"/>
          </w:tcPr>
          <w:p>
            <w:pPr>
              <w:pStyle w:val="TableContents"/>
              <w:bidi w:val="0"/>
              <w:spacing w:before="0" w:after="0"/>
              <w:jc w:val="right"/>
              <w:rPr>
                <w:color w:val="000000"/>
              </w:rPr>
            </w:pPr>
            <w:r>
              <w:rPr>
                <w:color w:val="000000"/>
              </w:rPr>
              <w:t>44,370</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We present below gross gains and losses from investments and the change in the difference between fair value and cost of investments:</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88" w:name="zc1b64fe4a1b14b43a968c0bfc6fd5588"/>
      <w:bookmarkStart w:id="89" w:name="zc1b64fe4a1b14b43a968c0bfc6fd5588"/>
      <w:bookmarkEnd w:id="89"/>
    </w:p>
    <w:tbl>
      <w:tblPr>
        <w:tblW w:w="10205" w:type="dxa"/>
        <w:jc w:val="left"/>
        <w:tblInd w:w="0" w:type="dxa"/>
        <w:tblLayout w:type="fixed"/>
        <w:tblCellMar>
          <w:top w:w="0" w:type="dxa"/>
          <w:left w:w="0" w:type="dxa"/>
          <w:bottom w:w="0" w:type="dxa"/>
          <w:right w:w="0" w:type="dxa"/>
        </w:tblCellMar>
      </w:tblPr>
      <w:tblGrid>
        <w:gridCol w:w="3928"/>
        <w:gridCol w:w="90"/>
        <w:gridCol w:w="285"/>
        <w:gridCol w:w="1117"/>
        <w:gridCol w:w="209"/>
        <w:gridCol w:w="150"/>
        <w:gridCol w:w="285"/>
        <w:gridCol w:w="990"/>
        <w:gridCol w:w="125"/>
        <w:gridCol w:w="90"/>
        <w:gridCol w:w="259"/>
        <w:gridCol w:w="1015"/>
        <w:gridCol w:w="190"/>
        <w:gridCol w:w="136"/>
        <w:gridCol w:w="259"/>
        <w:gridCol w:w="901"/>
        <w:gridCol w:w="176"/>
      </w:tblGrid>
      <w:tr>
        <w:trPr/>
        <w:tc>
          <w:tcPr>
            <w:tcW w:w="3928"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303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76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w:t>
            </w:r>
          </w:p>
        </w:tc>
        <w:tc>
          <w:tcPr>
            <w:tcW w:w="176" w:type="dxa"/>
            <w:tcBorders/>
            <w:vAlign w:val="bottom"/>
          </w:tcPr>
          <w:p>
            <w:pPr>
              <w:pStyle w:val="TableContents"/>
              <w:bidi w:val="0"/>
              <w:spacing w:before="0" w:after="283"/>
              <w:jc w:val="left"/>
              <w:rPr>
                <w:color w:val="000000"/>
              </w:rPr>
            </w:pPr>
            <w:r>
              <w:rPr>
                <w:color w:val="000000"/>
              </w:rPr>
              <w:t> </w:t>
            </w:r>
          </w:p>
        </w:tc>
      </w:tr>
      <w:tr>
        <w:trPr/>
        <w:tc>
          <w:tcPr>
            <w:tcW w:w="3928"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40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209" w:type="dxa"/>
            <w:tcBorders/>
            <w:vAlign w:val="bottom"/>
          </w:tcPr>
          <w:p>
            <w:pPr>
              <w:pStyle w:val="TableContents"/>
              <w:bidi w:val="0"/>
              <w:spacing w:before="0" w:after="283"/>
              <w:jc w:val="left"/>
              <w:rPr>
                <w:color w:val="000000"/>
              </w:rPr>
            </w:pPr>
            <w:r>
              <w:rPr>
                <w:color w:val="000000"/>
              </w:rPr>
              <w:t> </w:t>
            </w:r>
          </w:p>
        </w:tc>
        <w:tc>
          <w:tcPr>
            <w:tcW w:w="150" w:type="dxa"/>
            <w:tcBorders/>
            <w:vAlign w:val="bottom"/>
          </w:tcPr>
          <w:p>
            <w:pPr>
              <w:pStyle w:val="TableContents"/>
              <w:bidi w:val="0"/>
              <w:spacing w:before="0" w:after="283"/>
              <w:jc w:val="left"/>
              <w:rPr>
                <w:color w:val="000000"/>
              </w:rPr>
            </w:pPr>
            <w:r>
              <w:rPr>
                <w:color w:val="000000"/>
              </w:rPr>
              <w:t> </w:t>
            </w:r>
          </w:p>
        </w:tc>
        <w:tc>
          <w:tcPr>
            <w:tcW w:w="12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27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90" w:type="dxa"/>
            <w:tcBorders/>
            <w:vAlign w:val="bottom"/>
          </w:tcPr>
          <w:p>
            <w:pPr>
              <w:pStyle w:val="TableContents"/>
              <w:bidi w:val="0"/>
              <w:spacing w:before="0" w:after="283"/>
              <w:jc w:val="left"/>
              <w:rPr>
                <w:color w:val="000000"/>
              </w:rPr>
            </w:pPr>
            <w:r>
              <w:rPr>
                <w:color w:val="000000"/>
              </w:rPr>
              <w:t> </w:t>
            </w:r>
          </w:p>
        </w:tc>
        <w:tc>
          <w:tcPr>
            <w:tcW w:w="136" w:type="dxa"/>
            <w:tcBorders/>
            <w:vAlign w:val="bottom"/>
          </w:tcPr>
          <w:p>
            <w:pPr>
              <w:pStyle w:val="TableContents"/>
              <w:bidi w:val="0"/>
              <w:spacing w:before="0" w:after="283"/>
              <w:jc w:val="left"/>
              <w:rPr>
                <w:color w:val="000000"/>
              </w:rPr>
            </w:pPr>
            <w:r>
              <w:rPr>
                <w:color w:val="000000"/>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76" w:type="dxa"/>
            <w:tcBorders/>
            <w:vAlign w:val="bottom"/>
          </w:tcPr>
          <w:p>
            <w:pPr>
              <w:pStyle w:val="TableContents"/>
              <w:bidi w:val="0"/>
              <w:spacing w:before="0" w:after="283"/>
              <w:jc w:val="left"/>
              <w:rPr>
                <w:color w:val="000000"/>
              </w:rPr>
            </w:pPr>
            <w:r>
              <w:rPr>
                <w:color w:val="000000"/>
              </w:rPr>
              <w:t> </w:t>
            </w:r>
          </w:p>
        </w:tc>
      </w:tr>
      <w:tr>
        <w:trPr/>
        <w:tc>
          <w:tcPr>
            <w:tcW w:w="3928" w:type="dxa"/>
            <w:tcBorders/>
            <w:shd w:fill="CCEEFF" w:val="clear"/>
            <w:vAlign w:val="bottom"/>
          </w:tcPr>
          <w:p>
            <w:pPr>
              <w:pStyle w:val="TableContents"/>
              <w:bidi w:val="0"/>
              <w:spacing w:before="0" w:after="0"/>
              <w:ind w:left="180" w:right="0" w:hanging="180"/>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3036" w:type="dxa"/>
            <w:gridSpan w:val="6"/>
            <w:tcBorders/>
            <w:shd w:fill="CCEEFF" w:val="clear"/>
            <w:vAlign w:val="bottom"/>
          </w:tcPr>
          <w:p>
            <w:pPr>
              <w:pStyle w:val="TableContents"/>
              <w:bidi w:val="0"/>
              <w:spacing w:before="0" w:after="0"/>
              <w:jc w:val="center"/>
              <w:rPr>
                <w:color w:val="000000"/>
              </w:rPr>
            </w:pPr>
            <w:r>
              <w:rPr>
                <w:color w:val="000000"/>
              </w:rPr>
              <w:t>(in thousands)</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760" w:type="dxa"/>
            <w:gridSpan w:val="6"/>
            <w:tcBorders/>
            <w:shd w:fill="CCEEFF" w:val="clear"/>
            <w:vAlign w:val="bottom"/>
          </w:tcPr>
          <w:p>
            <w:pPr>
              <w:pStyle w:val="TableContents"/>
              <w:bidi w:val="0"/>
              <w:spacing w:before="0" w:after="0"/>
              <w:jc w:val="center"/>
              <w:rPr>
                <w:color w:val="000000"/>
              </w:rPr>
            </w:pPr>
            <w:r>
              <w:rPr>
                <w:color w:val="000000"/>
              </w:rPr>
              <w:t>(in thousands)</w:t>
            </w:r>
          </w:p>
        </w:tc>
        <w:tc>
          <w:tcPr>
            <w:tcW w:w="176" w:type="dxa"/>
            <w:tcBorders/>
            <w:shd w:fill="CCEEFF" w:val="clear"/>
            <w:vAlign w:val="bottom"/>
          </w:tcPr>
          <w:p>
            <w:pPr>
              <w:pStyle w:val="TableContents"/>
              <w:bidi w:val="0"/>
              <w:spacing w:before="0" w:after="283"/>
              <w:jc w:val="left"/>
              <w:rPr>
                <w:color w:val="000000"/>
              </w:rPr>
            </w:pPr>
            <w:r>
              <w:rPr>
                <w:color w:val="000000"/>
              </w:rPr>
              <w:t> </w:t>
            </w:r>
          </w:p>
        </w:tc>
      </w:tr>
      <w:tr>
        <w:trPr/>
        <w:tc>
          <w:tcPr>
            <w:tcW w:w="3928" w:type="dxa"/>
            <w:tcBorders/>
            <w:vAlign w:val="bottom"/>
          </w:tcPr>
          <w:p>
            <w:pPr>
              <w:pStyle w:val="TableContents"/>
              <w:bidi w:val="0"/>
              <w:spacing w:before="0" w:after="0"/>
              <w:ind w:left="180" w:right="0" w:hanging="180"/>
              <w:jc w:val="left"/>
              <w:rPr>
                <w:color w:val="000000"/>
              </w:rPr>
            </w:pPr>
            <w:r>
              <w:rPr>
                <w:color w:val="000000"/>
              </w:rPr>
              <w:t>Gross realized gains:</w:t>
            </w:r>
          </w:p>
        </w:tc>
        <w:tc>
          <w:tcPr>
            <w:tcW w:w="90" w:type="dxa"/>
            <w:tcBorders/>
            <w:vAlign w:val="bottom"/>
          </w:tcPr>
          <w:p>
            <w:pPr>
              <w:pStyle w:val="TableContents"/>
              <w:bidi w:val="0"/>
              <w:spacing w:before="0" w:after="283"/>
              <w:jc w:val="left"/>
              <w:rPr>
                <w:color w:val="000000"/>
              </w:rPr>
            </w:pPr>
            <w:r>
              <w:rPr>
                <w:color w:val="000000"/>
              </w:rPr>
              <w:t> </w:t>
            </w:r>
          </w:p>
        </w:tc>
        <w:tc>
          <w:tcPr>
            <w:tcW w:w="1402" w:type="dxa"/>
            <w:gridSpan w:val="2"/>
            <w:tcBorders/>
            <w:vAlign w:val="bottom"/>
          </w:tcPr>
          <w:p>
            <w:pPr>
              <w:pStyle w:val="TableContents"/>
              <w:bidi w:val="0"/>
              <w:spacing w:before="0" w:after="283"/>
              <w:jc w:val="left"/>
              <w:rPr>
                <w:color w:val="000000"/>
              </w:rPr>
            </w:pPr>
            <w:r>
              <w:rPr>
                <w:color w:val="000000"/>
              </w:rPr>
              <w:t> </w:t>
            </w:r>
          </w:p>
        </w:tc>
        <w:tc>
          <w:tcPr>
            <w:tcW w:w="209" w:type="dxa"/>
            <w:tcBorders/>
            <w:vAlign w:val="bottom"/>
          </w:tcPr>
          <w:p>
            <w:pPr>
              <w:pStyle w:val="TableContents"/>
              <w:bidi w:val="0"/>
              <w:spacing w:before="0" w:after="283"/>
              <w:jc w:val="left"/>
              <w:rPr>
                <w:color w:val="000000"/>
              </w:rPr>
            </w:pPr>
            <w:r>
              <w:rPr>
                <w:color w:val="000000"/>
              </w:rPr>
              <w:t> </w:t>
            </w:r>
          </w:p>
        </w:tc>
        <w:tc>
          <w:tcPr>
            <w:tcW w:w="150" w:type="dxa"/>
            <w:tcBorders/>
            <w:vAlign w:val="bottom"/>
          </w:tcPr>
          <w:p>
            <w:pPr>
              <w:pStyle w:val="TableContents"/>
              <w:bidi w:val="0"/>
              <w:spacing w:before="0" w:after="283"/>
              <w:jc w:val="left"/>
              <w:rPr>
                <w:color w:val="000000"/>
              </w:rPr>
            </w:pPr>
            <w:r>
              <w:rPr>
                <w:color w:val="000000"/>
              </w:rPr>
              <w:t> </w:t>
            </w:r>
          </w:p>
        </w:tc>
        <w:tc>
          <w:tcPr>
            <w:tcW w:w="1275" w:type="dxa"/>
            <w:gridSpan w:val="2"/>
            <w:tcBorders/>
            <w:vAlign w:val="bottom"/>
          </w:tcPr>
          <w:p>
            <w:pPr>
              <w:pStyle w:val="TableContents"/>
              <w:bidi w:val="0"/>
              <w:spacing w:before="0" w:after="283"/>
              <w:jc w:val="lef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274" w:type="dxa"/>
            <w:gridSpan w:val="2"/>
            <w:tcBorders/>
            <w:vAlign w:val="bottom"/>
          </w:tcPr>
          <w:p>
            <w:pPr>
              <w:pStyle w:val="TableContents"/>
              <w:bidi w:val="0"/>
              <w:spacing w:before="0" w:after="283"/>
              <w:jc w:val="left"/>
              <w:rPr>
                <w:color w:val="000000"/>
              </w:rPr>
            </w:pPr>
            <w:r>
              <w:rPr>
                <w:color w:val="000000"/>
              </w:rPr>
              <w:t> </w:t>
            </w:r>
          </w:p>
        </w:tc>
        <w:tc>
          <w:tcPr>
            <w:tcW w:w="190" w:type="dxa"/>
            <w:tcBorders/>
            <w:vAlign w:val="bottom"/>
          </w:tcPr>
          <w:p>
            <w:pPr>
              <w:pStyle w:val="TableContents"/>
              <w:bidi w:val="0"/>
              <w:spacing w:before="0" w:after="283"/>
              <w:jc w:val="left"/>
              <w:rPr>
                <w:color w:val="000000"/>
              </w:rPr>
            </w:pPr>
            <w:r>
              <w:rPr>
                <w:color w:val="000000"/>
              </w:rPr>
              <w:t> </w:t>
            </w:r>
          </w:p>
        </w:tc>
        <w:tc>
          <w:tcPr>
            <w:tcW w:w="136" w:type="dxa"/>
            <w:tcBorders/>
            <w:vAlign w:val="bottom"/>
          </w:tcPr>
          <w:p>
            <w:pPr>
              <w:pStyle w:val="TableContents"/>
              <w:bidi w:val="0"/>
              <w:spacing w:before="0" w:after="283"/>
              <w:jc w:val="left"/>
              <w:rPr>
                <w:color w:val="000000"/>
              </w:rPr>
            </w:pPr>
            <w:r>
              <w:rPr>
                <w:color w:val="000000"/>
              </w:rPr>
              <w:t> </w:t>
            </w:r>
          </w:p>
        </w:tc>
        <w:tc>
          <w:tcPr>
            <w:tcW w:w="1160" w:type="dxa"/>
            <w:gridSpan w:val="2"/>
            <w:tcBorders/>
            <w:vAlign w:val="bottom"/>
          </w:tcPr>
          <w:p>
            <w:pPr>
              <w:pStyle w:val="TableContents"/>
              <w:bidi w:val="0"/>
              <w:spacing w:before="0" w:after="283"/>
              <w:jc w:val="left"/>
              <w:rPr>
                <w:color w:val="000000"/>
              </w:rPr>
            </w:pPr>
            <w:r>
              <w:rPr>
                <w:color w:val="000000"/>
              </w:rPr>
              <w:t> </w:t>
            </w:r>
          </w:p>
        </w:tc>
        <w:tc>
          <w:tcPr>
            <w:tcW w:w="176" w:type="dxa"/>
            <w:tcBorders/>
            <w:vAlign w:val="bottom"/>
          </w:tcPr>
          <w:p>
            <w:pPr>
              <w:pStyle w:val="TableContents"/>
              <w:bidi w:val="0"/>
              <w:spacing w:before="0" w:after="283"/>
              <w:jc w:val="left"/>
              <w:rPr>
                <w:color w:val="000000"/>
              </w:rPr>
            </w:pPr>
            <w:r>
              <w:rPr>
                <w:color w:val="000000"/>
              </w:rPr>
              <w:t> </w:t>
            </w:r>
          </w:p>
        </w:tc>
      </w:tr>
      <w:tr>
        <w:trPr/>
        <w:tc>
          <w:tcPr>
            <w:tcW w:w="3928" w:type="dxa"/>
            <w:tcBorders/>
            <w:shd w:fill="CCEEFF" w:val="clear"/>
            <w:vAlign w:val="bottom"/>
          </w:tcPr>
          <w:p>
            <w:pPr>
              <w:pStyle w:val="TableContents"/>
              <w:bidi w:val="0"/>
              <w:spacing w:before="0" w:after="0"/>
              <w:ind w:left="360" w:right="0" w:hanging="180"/>
              <w:jc w:val="left"/>
              <w:rPr>
                <w:color w:val="000000"/>
              </w:rPr>
            </w:pPr>
            <w:r>
              <w:rPr>
                <w:color w:val="000000"/>
              </w:rPr>
              <w:t>Fixed maturities</w:t>
            </w:r>
          </w:p>
        </w:tc>
        <w:tc>
          <w:tcPr>
            <w:tcW w:w="9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0"/>
              <w:jc w:val="left"/>
              <w:rPr>
                <w:color w:val="000000"/>
              </w:rPr>
            </w:pPr>
            <w:r>
              <w:rPr>
                <w:color w:val="000000"/>
              </w:rPr>
              <w:t>$</w:t>
            </w:r>
          </w:p>
        </w:tc>
        <w:tc>
          <w:tcPr>
            <w:tcW w:w="1117" w:type="dxa"/>
            <w:tcBorders/>
            <w:shd w:fill="CCEEFF" w:val="clear"/>
            <w:vAlign w:val="bottom"/>
          </w:tcPr>
          <w:p>
            <w:pPr>
              <w:pStyle w:val="TableContents"/>
              <w:bidi w:val="0"/>
              <w:spacing w:before="0" w:after="0"/>
              <w:jc w:val="right"/>
              <w:rPr>
                <w:color w:val="000000"/>
              </w:rPr>
            </w:pPr>
            <w:r>
              <w:rPr>
                <w:color w:val="000000"/>
              </w:rPr>
              <w:t>150</w:t>
            </w:r>
          </w:p>
        </w:tc>
        <w:tc>
          <w:tcPr>
            <w:tcW w:w="20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0"/>
              <w:jc w:val="left"/>
              <w:rPr>
                <w:color w:val="000000"/>
              </w:rPr>
            </w:pPr>
            <w:r>
              <w:rPr>
                <w:color w:val="000000"/>
              </w:rPr>
              <w:t>$</w:t>
            </w:r>
          </w:p>
        </w:tc>
        <w:tc>
          <w:tcPr>
            <w:tcW w:w="990" w:type="dxa"/>
            <w:tcBorders/>
            <w:shd w:fill="CCEEFF" w:val="clear"/>
            <w:vAlign w:val="bottom"/>
          </w:tcPr>
          <w:p>
            <w:pPr>
              <w:pStyle w:val="TableContents"/>
              <w:bidi w:val="0"/>
              <w:spacing w:before="0" w:after="0"/>
              <w:jc w:val="right"/>
              <w:rPr>
                <w:color w:val="000000"/>
              </w:rPr>
            </w:pPr>
            <w:r>
              <w:rPr>
                <w:color w:val="000000"/>
              </w:rPr>
              <w:t>361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0"/>
              <w:jc w:val="left"/>
              <w:rPr>
                <w:color w:val="000000"/>
              </w:rPr>
            </w:pPr>
            <w:r>
              <w:rPr>
                <w:color w:val="000000"/>
              </w:rPr>
              <w:t>$</w:t>
            </w:r>
          </w:p>
        </w:tc>
        <w:tc>
          <w:tcPr>
            <w:tcW w:w="1015" w:type="dxa"/>
            <w:tcBorders/>
            <w:shd w:fill="CCEEFF" w:val="clear"/>
            <w:vAlign w:val="bottom"/>
          </w:tcPr>
          <w:p>
            <w:pPr>
              <w:pStyle w:val="TableContents"/>
              <w:bidi w:val="0"/>
              <w:spacing w:before="0" w:after="0"/>
              <w:jc w:val="right"/>
              <w:rPr>
                <w:color w:val="000000"/>
              </w:rPr>
            </w:pPr>
            <w:r>
              <w:rPr>
                <w:color w:val="000000"/>
              </w:rPr>
              <w:t>221</w:t>
            </w:r>
          </w:p>
        </w:tc>
        <w:tc>
          <w:tcPr>
            <w:tcW w:w="19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0"/>
              <w:jc w:val="left"/>
              <w:rPr>
                <w:color w:val="000000"/>
              </w:rPr>
            </w:pPr>
            <w:r>
              <w:rPr>
                <w:color w:val="000000"/>
              </w:rPr>
              <w:t>$</w:t>
            </w:r>
          </w:p>
        </w:tc>
        <w:tc>
          <w:tcPr>
            <w:tcW w:w="901" w:type="dxa"/>
            <w:tcBorders/>
            <w:shd w:fill="CCEEFF" w:val="clear"/>
            <w:vAlign w:val="bottom"/>
          </w:tcPr>
          <w:p>
            <w:pPr>
              <w:pStyle w:val="TableContents"/>
              <w:bidi w:val="0"/>
              <w:spacing w:before="0" w:after="0"/>
              <w:jc w:val="right"/>
              <w:rPr>
                <w:color w:val="000000"/>
              </w:rPr>
            </w:pPr>
            <w:r>
              <w:rPr>
                <w:color w:val="000000"/>
              </w:rPr>
              <w:t>415</w:t>
            </w:r>
          </w:p>
        </w:tc>
        <w:tc>
          <w:tcPr>
            <w:tcW w:w="176" w:type="dxa"/>
            <w:tcBorders/>
            <w:shd w:fill="CCEEFF" w:val="clear"/>
            <w:vAlign w:val="bottom"/>
          </w:tcPr>
          <w:p>
            <w:pPr>
              <w:pStyle w:val="TableContents"/>
              <w:bidi w:val="0"/>
              <w:spacing w:before="0" w:after="283"/>
              <w:jc w:val="left"/>
              <w:rPr/>
            </w:pPr>
            <w:r>
              <w:rPr/>
              <w:t> </w:t>
            </w:r>
          </w:p>
        </w:tc>
      </w:tr>
      <w:tr>
        <w:trPr/>
        <w:tc>
          <w:tcPr>
            <w:tcW w:w="3928" w:type="dxa"/>
            <w:tcBorders/>
            <w:vAlign w:val="bottom"/>
          </w:tcPr>
          <w:p>
            <w:pPr>
              <w:pStyle w:val="TableContents"/>
              <w:bidi w:val="0"/>
              <w:spacing w:before="0" w:after="0"/>
              <w:ind w:left="360" w:right="0" w:hanging="180"/>
              <w:jc w:val="left"/>
              <w:rPr>
                <w:color w:val="000000"/>
              </w:rPr>
            </w:pPr>
            <w:r>
              <w:rPr>
                <w:color w:val="000000"/>
              </w:rPr>
              <w:t>Equity securities</w:t>
            </w:r>
          </w:p>
        </w:tc>
        <w:tc>
          <w:tcPr>
            <w:tcW w:w="90" w:type="dxa"/>
            <w:tcBorders/>
            <w:vAlign w:val="bottom"/>
          </w:tcPr>
          <w:p>
            <w:pPr>
              <w:pStyle w:val="TableContents"/>
              <w:bidi w:val="0"/>
              <w:spacing w:before="0" w:after="283"/>
              <w:jc w:val="left"/>
              <w:rPr>
                <w:color w:val="000000"/>
              </w:rPr>
            </w:pPr>
            <w:r>
              <w:rPr>
                <w:color w:val="000000"/>
              </w:rPr>
              <w:t> </w:t>
            </w:r>
          </w:p>
        </w:tc>
        <w:tc>
          <w:tcPr>
            <w:tcW w:w="28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1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209" w:type="dxa"/>
            <w:tcBorders/>
            <w:vAlign w:val="bottom"/>
          </w:tcPr>
          <w:p>
            <w:pPr>
              <w:pStyle w:val="TableContents"/>
              <w:bidi w:val="0"/>
              <w:spacing w:before="0" w:after="283"/>
              <w:jc w:val="left"/>
              <w:rPr>
                <w:color w:val="000000"/>
              </w:rPr>
            </w:pPr>
            <w:r>
              <w:rPr>
                <w:color w:val="000000"/>
              </w:rPr>
              <w:t> </w:t>
            </w:r>
          </w:p>
        </w:tc>
        <w:tc>
          <w:tcPr>
            <w:tcW w:w="150" w:type="dxa"/>
            <w:tcBorders/>
            <w:vAlign w:val="bottom"/>
          </w:tcPr>
          <w:p>
            <w:pPr>
              <w:pStyle w:val="TableContents"/>
              <w:bidi w:val="0"/>
              <w:spacing w:before="0" w:after="283"/>
              <w:jc w:val="left"/>
              <w:rPr>
                <w:color w:val="000000"/>
              </w:rPr>
            </w:pPr>
            <w:r>
              <w:rPr>
                <w:color w:val="000000"/>
              </w:rPr>
              <w:t> </w:t>
            </w:r>
          </w:p>
        </w:tc>
        <w:tc>
          <w:tcPr>
            <w:tcW w:w="28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687</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5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1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90" w:type="dxa"/>
            <w:tcBorders/>
            <w:vAlign w:val="bottom"/>
          </w:tcPr>
          <w:p>
            <w:pPr>
              <w:pStyle w:val="TableContents"/>
              <w:bidi w:val="0"/>
              <w:spacing w:before="0" w:after="283"/>
              <w:jc w:val="left"/>
              <w:rPr>
                <w:color w:val="000000"/>
              </w:rPr>
            </w:pPr>
            <w:r>
              <w:rPr>
                <w:color w:val="000000"/>
              </w:rPr>
              <w:t> </w:t>
            </w:r>
          </w:p>
        </w:tc>
        <w:tc>
          <w:tcPr>
            <w:tcW w:w="136" w:type="dxa"/>
            <w:tcBorders/>
            <w:vAlign w:val="bottom"/>
          </w:tcPr>
          <w:p>
            <w:pPr>
              <w:pStyle w:val="TableContents"/>
              <w:bidi w:val="0"/>
              <w:spacing w:before="0" w:after="283"/>
              <w:jc w:val="left"/>
              <w:rPr>
                <w:color w:val="000000"/>
              </w:rPr>
            </w:pPr>
            <w:r>
              <w:rPr>
                <w:color w:val="000000"/>
              </w:rPr>
              <w:t> </w:t>
            </w:r>
          </w:p>
        </w:tc>
        <w:tc>
          <w:tcPr>
            <w:tcW w:w="25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0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687</w:t>
            </w:r>
          </w:p>
        </w:tc>
        <w:tc>
          <w:tcPr>
            <w:tcW w:w="176" w:type="dxa"/>
            <w:tcBorders/>
            <w:vAlign w:val="bottom"/>
          </w:tcPr>
          <w:p>
            <w:pPr>
              <w:pStyle w:val="TableContents"/>
              <w:bidi w:val="0"/>
              <w:spacing w:before="0" w:after="283"/>
              <w:jc w:val="left"/>
              <w:rPr>
                <w:color w:val="000000"/>
              </w:rPr>
            </w:pPr>
            <w:r>
              <w:rPr>
                <w:color w:val="000000"/>
              </w:rPr>
              <w:t> </w:t>
            </w:r>
          </w:p>
        </w:tc>
      </w:tr>
      <w:tr>
        <w:trPr/>
        <w:tc>
          <w:tcPr>
            <w:tcW w:w="3928" w:type="dxa"/>
            <w:tcBorders/>
            <w:shd w:fill="CCEEFF" w:val="clear"/>
            <w:vAlign w:val="bottom"/>
          </w:tcPr>
          <w:p>
            <w:pPr>
              <w:pStyle w:val="TableContents"/>
              <w:bidi w:val="0"/>
              <w:spacing w:before="0" w:after="0"/>
              <w:ind w:left="180" w:right="0" w:hanging="180"/>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8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1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150</w:t>
            </w:r>
          </w:p>
        </w:tc>
        <w:tc>
          <w:tcPr>
            <w:tcW w:w="209" w:type="dxa"/>
            <w:tcBorders/>
            <w:shd w:fill="CCEEFF" w:val="clear"/>
            <w:vAlign w:val="bottom"/>
          </w:tcPr>
          <w:p>
            <w:pPr>
              <w:pStyle w:val="TableContents"/>
              <w:bidi w:val="0"/>
              <w:spacing w:before="0" w:after="283"/>
              <w:jc w:val="left"/>
              <w:rPr>
                <w:color w:val="000000"/>
              </w:rPr>
            </w:pPr>
            <w:r>
              <w:rPr>
                <w:color w:val="000000"/>
              </w:rPr>
              <w:t> </w:t>
            </w:r>
          </w:p>
        </w:tc>
        <w:tc>
          <w:tcPr>
            <w:tcW w:w="150" w:type="dxa"/>
            <w:tcBorders/>
            <w:shd w:fill="CCEEFF" w:val="clear"/>
            <w:vAlign w:val="bottom"/>
          </w:tcPr>
          <w:p>
            <w:pPr>
              <w:pStyle w:val="TableContents"/>
              <w:bidi w:val="0"/>
              <w:spacing w:before="0" w:after="283"/>
              <w:jc w:val="left"/>
              <w:rPr>
                <w:color w:val="000000"/>
              </w:rPr>
            </w:pPr>
            <w:r>
              <w:rPr>
                <w:color w:val="000000"/>
              </w:rPr>
              <w:t> </w:t>
            </w:r>
          </w:p>
        </w:tc>
        <w:tc>
          <w:tcPr>
            <w:tcW w:w="28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1,048</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1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221</w:t>
            </w:r>
          </w:p>
        </w:tc>
        <w:tc>
          <w:tcPr>
            <w:tcW w:w="190" w:type="dxa"/>
            <w:tcBorders/>
            <w:shd w:fill="CCEEFF" w:val="clear"/>
            <w:vAlign w:val="bottom"/>
          </w:tcPr>
          <w:p>
            <w:pPr>
              <w:pStyle w:val="TableContents"/>
              <w:bidi w:val="0"/>
              <w:spacing w:before="0" w:after="283"/>
              <w:jc w:val="left"/>
              <w:rPr>
                <w:color w:val="000000"/>
              </w:rPr>
            </w:pPr>
            <w:r>
              <w:rPr>
                <w:color w:val="000000"/>
              </w:rPr>
              <w:t> </w:t>
            </w:r>
          </w:p>
        </w:tc>
        <w:tc>
          <w:tcPr>
            <w:tcW w:w="136" w:type="dxa"/>
            <w:tcBorders/>
            <w:shd w:fill="CCEEFF" w:val="clear"/>
            <w:vAlign w:val="bottom"/>
          </w:tcPr>
          <w:p>
            <w:pPr>
              <w:pStyle w:val="TableContents"/>
              <w:bidi w:val="0"/>
              <w:spacing w:before="0" w:after="283"/>
              <w:jc w:val="left"/>
              <w:rPr>
                <w:color w:val="000000"/>
              </w:rPr>
            </w:pPr>
            <w:r>
              <w:rPr>
                <w:color w:val="000000"/>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0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1,102</w:t>
            </w:r>
          </w:p>
        </w:tc>
        <w:tc>
          <w:tcPr>
            <w:tcW w:w="176" w:type="dxa"/>
            <w:tcBorders/>
            <w:shd w:fill="CCEEFF" w:val="clear"/>
            <w:vAlign w:val="bottom"/>
          </w:tcPr>
          <w:p>
            <w:pPr>
              <w:pStyle w:val="TableContents"/>
              <w:bidi w:val="0"/>
              <w:spacing w:before="0" w:after="283"/>
              <w:jc w:val="left"/>
              <w:rPr>
                <w:color w:val="000000"/>
              </w:rPr>
            </w:pPr>
            <w:r>
              <w:rPr>
                <w:color w:val="000000"/>
              </w:rPr>
              <w:t> </w:t>
            </w:r>
          </w:p>
        </w:tc>
      </w:tr>
      <w:tr>
        <w:trPr/>
        <w:tc>
          <w:tcPr>
            <w:tcW w:w="3928" w:type="dxa"/>
            <w:tcBorders/>
            <w:vAlign w:val="bottom"/>
          </w:tcPr>
          <w:p>
            <w:pPr>
              <w:pStyle w:val="TableContents"/>
              <w:bidi w:val="0"/>
              <w:spacing w:before="0" w:after="0"/>
              <w:ind w:left="180" w:right="0" w:hanging="180"/>
              <w:jc w:val="left"/>
              <w:rPr>
                <w:color w:val="000000"/>
              </w:rPr>
            </w:pPr>
            <w:r>
              <w:rPr>
                <w:color w:val="000000"/>
              </w:rPr>
              <w:t>Gross realized losses:</w:t>
            </w:r>
          </w:p>
        </w:tc>
        <w:tc>
          <w:tcPr>
            <w:tcW w:w="90" w:type="dxa"/>
            <w:tcBorders/>
            <w:vAlign w:val="bottom"/>
          </w:tcPr>
          <w:p>
            <w:pPr>
              <w:pStyle w:val="TableContents"/>
              <w:bidi w:val="0"/>
              <w:spacing w:before="0" w:after="283"/>
              <w:jc w:val="left"/>
              <w:rPr>
                <w:color w:val="000000"/>
              </w:rPr>
            </w:pPr>
            <w:r>
              <w:rPr>
                <w:color w:val="000000"/>
              </w:rPr>
              <w:t> </w:t>
            </w:r>
          </w:p>
        </w:tc>
        <w:tc>
          <w:tcPr>
            <w:tcW w:w="285" w:type="dxa"/>
            <w:tcBorders/>
            <w:vAlign w:val="bottom"/>
          </w:tcPr>
          <w:p>
            <w:pPr>
              <w:pStyle w:val="TableContents"/>
              <w:bidi w:val="0"/>
              <w:spacing w:before="0" w:after="283"/>
              <w:jc w:val="left"/>
              <w:rPr>
                <w:color w:val="000000"/>
              </w:rPr>
            </w:pPr>
            <w:r>
              <w:rPr>
                <w:color w:val="000000"/>
              </w:rPr>
              <w:t> </w:t>
            </w:r>
          </w:p>
        </w:tc>
        <w:tc>
          <w:tcPr>
            <w:tcW w:w="1117" w:type="dxa"/>
            <w:tcBorders/>
            <w:vAlign w:val="bottom"/>
          </w:tcPr>
          <w:p>
            <w:pPr>
              <w:pStyle w:val="TableContents"/>
              <w:bidi w:val="0"/>
              <w:spacing w:before="0" w:after="283"/>
              <w:jc w:val="right"/>
              <w:rPr>
                <w:color w:val="000000"/>
              </w:rPr>
            </w:pPr>
            <w:r>
              <w:rPr>
                <w:color w:val="000000"/>
              </w:rPr>
              <w:t> </w:t>
            </w:r>
          </w:p>
        </w:tc>
        <w:tc>
          <w:tcPr>
            <w:tcW w:w="209" w:type="dxa"/>
            <w:tcBorders/>
            <w:vAlign w:val="bottom"/>
          </w:tcPr>
          <w:p>
            <w:pPr>
              <w:pStyle w:val="TableContents"/>
              <w:bidi w:val="0"/>
              <w:spacing w:before="0" w:after="283"/>
              <w:jc w:val="left"/>
              <w:rPr>
                <w:color w:val="000000"/>
              </w:rPr>
            </w:pPr>
            <w:r>
              <w:rPr>
                <w:color w:val="000000"/>
              </w:rPr>
              <w:t> </w:t>
            </w:r>
          </w:p>
        </w:tc>
        <w:tc>
          <w:tcPr>
            <w:tcW w:w="150" w:type="dxa"/>
            <w:tcBorders/>
            <w:vAlign w:val="bottom"/>
          </w:tcPr>
          <w:p>
            <w:pPr>
              <w:pStyle w:val="TableContents"/>
              <w:bidi w:val="0"/>
              <w:spacing w:before="0" w:after="283"/>
              <w:jc w:val="left"/>
              <w:rPr>
                <w:color w:val="000000"/>
              </w:rPr>
            </w:pPr>
            <w:r>
              <w:rPr>
                <w:color w:val="000000"/>
              </w:rPr>
              <w:t> </w:t>
            </w:r>
          </w:p>
        </w:tc>
        <w:tc>
          <w:tcPr>
            <w:tcW w:w="285" w:type="dxa"/>
            <w:tcBorders/>
            <w:vAlign w:val="bottom"/>
          </w:tcPr>
          <w:p>
            <w:pPr>
              <w:pStyle w:val="TableContents"/>
              <w:bidi w:val="0"/>
              <w:spacing w:before="0" w:after="283"/>
              <w:jc w:val="left"/>
              <w:rPr>
                <w:color w:val="000000"/>
              </w:rPr>
            </w:pPr>
            <w:r>
              <w:rPr>
                <w:color w:val="000000"/>
              </w:rPr>
              <w:t> </w:t>
            </w:r>
          </w:p>
        </w:tc>
        <w:tc>
          <w:tcPr>
            <w:tcW w:w="990"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59" w:type="dxa"/>
            <w:tcBorders/>
            <w:vAlign w:val="bottom"/>
          </w:tcPr>
          <w:p>
            <w:pPr>
              <w:pStyle w:val="TableContents"/>
              <w:bidi w:val="0"/>
              <w:spacing w:before="0" w:after="283"/>
              <w:jc w:val="left"/>
              <w:rPr>
                <w:color w:val="000000"/>
              </w:rPr>
            </w:pPr>
            <w:r>
              <w:rPr>
                <w:color w:val="000000"/>
              </w:rPr>
              <w:t> </w:t>
            </w:r>
          </w:p>
        </w:tc>
        <w:tc>
          <w:tcPr>
            <w:tcW w:w="1015" w:type="dxa"/>
            <w:tcBorders/>
            <w:vAlign w:val="bottom"/>
          </w:tcPr>
          <w:p>
            <w:pPr>
              <w:pStyle w:val="TableContents"/>
              <w:bidi w:val="0"/>
              <w:spacing w:before="0" w:after="283"/>
              <w:jc w:val="right"/>
              <w:rPr>
                <w:color w:val="000000"/>
              </w:rPr>
            </w:pPr>
            <w:r>
              <w:rPr>
                <w:color w:val="000000"/>
              </w:rPr>
              <w:t> </w:t>
            </w:r>
          </w:p>
        </w:tc>
        <w:tc>
          <w:tcPr>
            <w:tcW w:w="190" w:type="dxa"/>
            <w:tcBorders/>
            <w:vAlign w:val="bottom"/>
          </w:tcPr>
          <w:p>
            <w:pPr>
              <w:pStyle w:val="TableContents"/>
              <w:bidi w:val="0"/>
              <w:spacing w:before="0" w:after="283"/>
              <w:jc w:val="left"/>
              <w:rPr>
                <w:color w:val="000000"/>
              </w:rPr>
            </w:pPr>
            <w:r>
              <w:rPr>
                <w:color w:val="000000"/>
              </w:rPr>
              <w:t> </w:t>
            </w:r>
          </w:p>
        </w:tc>
        <w:tc>
          <w:tcPr>
            <w:tcW w:w="136" w:type="dxa"/>
            <w:tcBorders/>
            <w:vAlign w:val="bottom"/>
          </w:tcPr>
          <w:p>
            <w:pPr>
              <w:pStyle w:val="TableContents"/>
              <w:bidi w:val="0"/>
              <w:spacing w:before="0" w:after="283"/>
              <w:jc w:val="left"/>
              <w:rPr>
                <w:color w:val="000000"/>
              </w:rPr>
            </w:pPr>
            <w:r>
              <w:rPr>
                <w:color w:val="000000"/>
              </w:rPr>
              <w:t> </w:t>
            </w:r>
          </w:p>
        </w:tc>
        <w:tc>
          <w:tcPr>
            <w:tcW w:w="259" w:type="dxa"/>
            <w:tcBorders/>
            <w:vAlign w:val="bottom"/>
          </w:tcPr>
          <w:p>
            <w:pPr>
              <w:pStyle w:val="TableContents"/>
              <w:bidi w:val="0"/>
              <w:spacing w:before="0" w:after="283"/>
              <w:jc w:val="left"/>
              <w:rPr>
                <w:color w:val="000000"/>
              </w:rPr>
            </w:pPr>
            <w:r>
              <w:rPr>
                <w:color w:val="000000"/>
              </w:rPr>
              <w:t> </w:t>
            </w:r>
          </w:p>
        </w:tc>
        <w:tc>
          <w:tcPr>
            <w:tcW w:w="901" w:type="dxa"/>
            <w:tcBorders/>
            <w:vAlign w:val="bottom"/>
          </w:tcPr>
          <w:p>
            <w:pPr>
              <w:pStyle w:val="TableContents"/>
              <w:bidi w:val="0"/>
              <w:spacing w:before="0" w:after="283"/>
              <w:jc w:val="right"/>
              <w:rPr>
                <w:color w:val="000000"/>
              </w:rPr>
            </w:pPr>
            <w:r>
              <w:rPr>
                <w:color w:val="000000"/>
              </w:rPr>
              <w:t> </w:t>
            </w:r>
          </w:p>
        </w:tc>
        <w:tc>
          <w:tcPr>
            <w:tcW w:w="176" w:type="dxa"/>
            <w:tcBorders/>
            <w:vAlign w:val="bottom"/>
          </w:tcPr>
          <w:p>
            <w:pPr>
              <w:pStyle w:val="TableContents"/>
              <w:bidi w:val="0"/>
              <w:spacing w:before="0" w:after="283"/>
              <w:jc w:val="left"/>
              <w:rPr>
                <w:color w:val="000000"/>
              </w:rPr>
            </w:pPr>
            <w:r>
              <w:rPr>
                <w:color w:val="000000"/>
              </w:rPr>
              <w:t> </w:t>
            </w:r>
          </w:p>
        </w:tc>
      </w:tr>
      <w:tr>
        <w:trPr/>
        <w:tc>
          <w:tcPr>
            <w:tcW w:w="3928" w:type="dxa"/>
            <w:tcBorders/>
            <w:shd w:fill="CCEEFF" w:val="clear"/>
            <w:vAlign w:val="bottom"/>
          </w:tcPr>
          <w:p>
            <w:pPr>
              <w:pStyle w:val="TableContents"/>
              <w:bidi w:val="0"/>
              <w:spacing w:before="0" w:after="0"/>
              <w:ind w:left="360" w:right="0" w:hanging="180"/>
              <w:jc w:val="left"/>
              <w:rPr>
                <w:color w:val="000000"/>
              </w:rPr>
            </w:pPr>
            <w:r>
              <w:rPr>
                <w:color w:val="000000"/>
              </w:rPr>
              <w:t>Fixed maturities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85" w:type="dxa"/>
            <w:tcBorders/>
            <w:shd w:fill="CCEEFF" w:val="clear"/>
            <w:vAlign w:val="bottom"/>
          </w:tcPr>
          <w:p>
            <w:pPr>
              <w:pStyle w:val="TableContents"/>
              <w:bidi w:val="0"/>
              <w:spacing w:before="0" w:after="283"/>
              <w:jc w:val="left"/>
              <w:rPr>
                <w:color w:val="000000"/>
              </w:rPr>
            </w:pPr>
            <w:r>
              <w:rPr>
                <w:color w:val="000000"/>
              </w:rPr>
              <w:t> </w:t>
            </w:r>
          </w:p>
        </w:tc>
        <w:tc>
          <w:tcPr>
            <w:tcW w:w="1117" w:type="dxa"/>
            <w:tcBorders/>
            <w:shd w:fill="CCEEFF" w:val="clear"/>
            <w:vAlign w:val="bottom"/>
          </w:tcPr>
          <w:p>
            <w:pPr>
              <w:pStyle w:val="TableContents"/>
              <w:bidi w:val="0"/>
              <w:spacing w:before="0" w:after="0"/>
              <w:jc w:val="right"/>
              <w:rPr>
                <w:color w:val="000000"/>
              </w:rPr>
            </w:pPr>
            <w:r>
              <w:rPr>
                <w:color w:val="000000"/>
              </w:rPr>
              <w:t>1,502</w:t>
            </w:r>
          </w:p>
        </w:tc>
        <w:tc>
          <w:tcPr>
            <w:tcW w:w="209" w:type="dxa"/>
            <w:tcBorders/>
            <w:shd w:fill="CCEEFF" w:val="clear"/>
            <w:vAlign w:val="bottom"/>
          </w:tcPr>
          <w:p>
            <w:pPr>
              <w:pStyle w:val="TableContents"/>
              <w:bidi w:val="0"/>
              <w:spacing w:before="0" w:after="283"/>
              <w:jc w:val="left"/>
              <w:rPr>
                <w:color w:val="000000"/>
              </w:rPr>
            </w:pPr>
            <w:r>
              <w:rPr>
                <w:color w:val="000000"/>
              </w:rPr>
              <w:t> </w:t>
            </w:r>
          </w:p>
        </w:tc>
        <w:tc>
          <w:tcPr>
            <w:tcW w:w="150" w:type="dxa"/>
            <w:tcBorders/>
            <w:shd w:fill="CCEEFF" w:val="clear"/>
            <w:vAlign w:val="bottom"/>
          </w:tcPr>
          <w:p>
            <w:pPr>
              <w:pStyle w:val="TableContents"/>
              <w:bidi w:val="0"/>
              <w:spacing w:before="0" w:after="283"/>
              <w:jc w:val="left"/>
              <w:rPr>
                <w:color w:val="000000"/>
              </w:rPr>
            </w:pPr>
            <w:r>
              <w:rPr>
                <w:color w:val="000000"/>
              </w:rPr>
              <w:t> </w:t>
            </w:r>
          </w:p>
        </w:tc>
        <w:tc>
          <w:tcPr>
            <w:tcW w:w="285" w:type="dxa"/>
            <w:tcBorders/>
            <w:shd w:fill="CCEEFF" w:val="clear"/>
            <w:vAlign w:val="bottom"/>
          </w:tcPr>
          <w:p>
            <w:pPr>
              <w:pStyle w:val="TableContents"/>
              <w:bidi w:val="0"/>
              <w:spacing w:before="0" w:after="283"/>
              <w:jc w:val="left"/>
              <w:rPr>
                <w:color w:val="000000"/>
              </w:rPr>
            </w:pPr>
            <w:r>
              <w:rPr>
                <w:color w:val="000000"/>
              </w:rPr>
              <w:t> </w:t>
            </w:r>
          </w:p>
        </w:tc>
        <w:tc>
          <w:tcPr>
            <w:tcW w:w="990" w:type="dxa"/>
            <w:tcBorders/>
            <w:shd w:fill="CCEEFF" w:val="clear"/>
            <w:vAlign w:val="bottom"/>
          </w:tcPr>
          <w:p>
            <w:pPr>
              <w:pStyle w:val="TableContents"/>
              <w:bidi w:val="0"/>
              <w:spacing w:before="0" w:after="0"/>
              <w:jc w:val="right"/>
              <w:rPr>
                <w:color w:val="000000"/>
              </w:rPr>
            </w:pPr>
            <w:r>
              <w:rPr>
                <w:color w:val="000000"/>
              </w:rPr>
              <w:t>1,730</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59" w:type="dxa"/>
            <w:tcBorders/>
            <w:shd w:fill="CCEEFF" w:val="clear"/>
            <w:vAlign w:val="bottom"/>
          </w:tcPr>
          <w:p>
            <w:pPr>
              <w:pStyle w:val="TableContents"/>
              <w:bidi w:val="0"/>
              <w:spacing w:before="0" w:after="283"/>
              <w:jc w:val="left"/>
              <w:rPr>
                <w:color w:val="000000"/>
              </w:rPr>
            </w:pPr>
            <w:r>
              <w:rPr>
                <w:color w:val="000000"/>
              </w:rPr>
              <w:t> </w:t>
            </w:r>
          </w:p>
        </w:tc>
        <w:tc>
          <w:tcPr>
            <w:tcW w:w="1015" w:type="dxa"/>
            <w:tcBorders/>
            <w:shd w:fill="CCEEFF" w:val="clear"/>
            <w:vAlign w:val="bottom"/>
          </w:tcPr>
          <w:p>
            <w:pPr>
              <w:pStyle w:val="TableContents"/>
              <w:bidi w:val="0"/>
              <w:spacing w:before="0" w:after="0"/>
              <w:jc w:val="right"/>
              <w:rPr>
                <w:color w:val="000000"/>
              </w:rPr>
            </w:pPr>
            <w:r>
              <w:rPr>
                <w:color w:val="000000"/>
              </w:rPr>
              <w:t>1,504</w:t>
            </w:r>
          </w:p>
        </w:tc>
        <w:tc>
          <w:tcPr>
            <w:tcW w:w="190" w:type="dxa"/>
            <w:tcBorders/>
            <w:shd w:fill="CCEEFF" w:val="clear"/>
            <w:vAlign w:val="bottom"/>
          </w:tcPr>
          <w:p>
            <w:pPr>
              <w:pStyle w:val="TableContents"/>
              <w:bidi w:val="0"/>
              <w:spacing w:before="0" w:after="283"/>
              <w:jc w:val="left"/>
              <w:rPr>
                <w:color w:val="000000"/>
              </w:rPr>
            </w:pPr>
            <w:r>
              <w:rPr>
                <w:color w:val="000000"/>
              </w:rPr>
              <w:t> </w:t>
            </w:r>
          </w:p>
        </w:tc>
        <w:tc>
          <w:tcPr>
            <w:tcW w:w="136" w:type="dxa"/>
            <w:tcBorders/>
            <w:shd w:fill="CCEEFF" w:val="clear"/>
            <w:vAlign w:val="bottom"/>
          </w:tcPr>
          <w:p>
            <w:pPr>
              <w:pStyle w:val="TableContents"/>
              <w:bidi w:val="0"/>
              <w:spacing w:before="0" w:after="283"/>
              <w:jc w:val="left"/>
              <w:rPr>
                <w:color w:val="000000"/>
              </w:rPr>
            </w:pPr>
            <w:r>
              <w:rPr>
                <w:color w:val="000000"/>
              </w:rPr>
              <w:t> </w:t>
            </w:r>
          </w:p>
        </w:tc>
        <w:tc>
          <w:tcPr>
            <w:tcW w:w="259" w:type="dxa"/>
            <w:tcBorders/>
            <w:shd w:fill="CCEEFF" w:val="clear"/>
            <w:vAlign w:val="bottom"/>
          </w:tcPr>
          <w:p>
            <w:pPr>
              <w:pStyle w:val="TableContents"/>
              <w:bidi w:val="0"/>
              <w:spacing w:before="0" w:after="283"/>
              <w:jc w:val="left"/>
              <w:rPr>
                <w:color w:val="000000"/>
              </w:rPr>
            </w:pPr>
            <w:r>
              <w:rPr>
                <w:color w:val="000000"/>
              </w:rPr>
              <w:t> </w:t>
            </w:r>
          </w:p>
        </w:tc>
        <w:tc>
          <w:tcPr>
            <w:tcW w:w="901" w:type="dxa"/>
            <w:tcBorders/>
            <w:shd w:fill="CCEEFF" w:val="clear"/>
            <w:vAlign w:val="bottom"/>
          </w:tcPr>
          <w:p>
            <w:pPr>
              <w:pStyle w:val="TableContents"/>
              <w:bidi w:val="0"/>
              <w:spacing w:before="0" w:after="0"/>
              <w:jc w:val="right"/>
              <w:rPr>
                <w:color w:val="000000"/>
              </w:rPr>
            </w:pPr>
            <w:r>
              <w:rPr>
                <w:color w:val="000000"/>
              </w:rPr>
              <w:t>1,730</w:t>
            </w:r>
          </w:p>
        </w:tc>
        <w:tc>
          <w:tcPr>
            <w:tcW w:w="176" w:type="dxa"/>
            <w:tcBorders/>
            <w:shd w:fill="CCEEFF" w:val="clear"/>
            <w:vAlign w:val="bottom"/>
          </w:tcPr>
          <w:p>
            <w:pPr>
              <w:pStyle w:val="TableContents"/>
              <w:bidi w:val="0"/>
              <w:spacing w:before="0" w:after="283"/>
              <w:jc w:val="left"/>
              <w:rPr>
                <w:color w:val="000000"/>
              </w:rPr>
            </w:pPr>
            <w:r>
              <w:rPr>
                <w:color w:val="000000"/>
              </w:rPr>
              <w:t> </w:t>
            </w:r>
          </w:p>
        </w:tc>
      </w:tr>
      <w:tr>
        <w:trPr/>
        <w:tc>
          <w:tcPr>
            <w:tcW w:w="3928" w:type="dxa"/>
            <w:tcBorders/>
            <w:vAlign w:val="bottom"/>
          </w:tcPr>
          <w:p>
            <w:pPr>
              <w:pStyle w:val="TableContents"/>
              <w:bidi w:val="0"/>
              <w:spacing w:before="0" w:after="0"/>
              <w:ind w:left="360" w:right="0" w:hanging="180"/>
              <w:jc w:val="left"/>
              <w:rPr>
                <w:color w:val="000000"/>
              </w:rPr>
            </w:pPr>
            <w:r>
              <w:rPr>
                <w:color w:val="000000"/>
              </w:rPr>
              <w:t>Equity securities</w:t>
            </w:r>
          </w:p>
        </w:tc>
        <w:tc>
          <w:tcPr>
            <w:tcW w:w="90" w:type="dxa"/>
            <w:tcBorders/>
            <w:vAlign w:val="bottom"/>
          </w:tcPr>
          <w:p>
            <w:pPr>
              <w:pStyle w:val="TableContents"/>
              <w:bidi w:val="0"/>
              <w:spacing w:before="0" w:after="283"/>
              <w:jc w:val="left"/>
              <w:rPr>
                <w:color w:val="000000"/>
              </w:rPr>
            </w:pPr>
            <w:r>
              <w:rPr>
                <w:color w:val="000000"/>
              </w:rPr>
              <w:t> </w:t>
            </w:r>
          </w:p>
        </w:tc>
        <w:tc>
          <w:tcPr>
            <w:tcW w:w="28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1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130</w:t>
            </w:r>
          </w:p>
        </w:tc>
        <w:tc>
          <w:tcPr>
            <w:tcW w:w="209" w:type="dxa"/>
            <w:tcBorders/>
            <w:vAlign w:val="bottom"/>
          </w:tcPr>
          <w:p>
            <w:pPr>
              <w:pStyle w:val="TableContents"/>
              <w:bidi w:val="0"/>
              <w:spacing w:before="0" w:after="283"/>
              <w:jc w:val="left"/>
              <w:rPr>
                <w:color w:val="000000"/>
              </w:rPr>
            </w:pPr>
            <w:r>
              <w:rPr>
                <w:color w:val="000000"/>
              </w:rPr>
              <w:t> </w:t>
            </w:r>
          </w:p>
        </w:tc>
        <w:tc>
          <w:tcPr>
            <w:tcW w:w="150" w:type="dxa"/>
            <w:tcBorders/>
            <w:vAlign w:val="bottom"/>
          </w:tcPr>
          <w:p>
            <w:pPr>
              <w:pStyle w:val="TableContents"/>
              <w:bidi w:val="0"/>
              <w:spacing w:before="0" w:after="283"/>
              <w:jc w:val="left"/>
              <w:rPr>
                <w:color w:val="000000"/>
              </w:rPr>
            </w:pPr>
            <w:r>
              <w:rPr>
                <w:color w:val="000000"/>
              </w:rPr>
              <w:t> </w:t>
            </w:r>
          </w:p>
        </w:tc>
        <w:tc>
          <w:tcPr>
            <w:tcW w:w="28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5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1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130</w:t>
            </w:r>
          </w:p>
        </w:tc>
        <w:tc>
          <w:tcPr>
            <w:tcW w:w="190" w:type="dxa"/>
            <w:tcBorders/>
            <w:vAlign w:val="bottom"/>
          </w:tcPr>
          <w:p>
            <w:pPr>
              <w:pStyle w:val="TableContents"/>
              <w:bidi w:val="0"/>
              <w:spacing w:before="0" w:after="283"/>
              <w:jc w:val="left"/>
              <w:rPr>
                <w:color w:val="000000"/>
              </w:rPr>
            </w:pPr>
            <w:r>
              <w:rPr>
                <w:color w:val="000000"/>
              </w:rPr>
              <w:t> </w:t>
            </w:r>
          </w:p>
        </w:tc>
        <w:tc>
          <w:tcPr>
            <w:tcW w:w="136" w:type="dxa"/>
            <w:tcBorders/>
            <w:vAlign w:val="bottom"/>
          </w:tcPr>
          <w:p>
            <w:pPr>
              <w:pStyle w:val="TableContents"/>
              <w:bidi w:val="0"/>
              <w:spacing w:before="0" w:after="283"/>
              <w:jc w:val="left"/>
              <w:rPr>
                <w:color w:val="000000"/>
              </w:rPr>
            </w:pPr>
            <w:r>
              <w:rPr>
                <w:color w:val="000000"/>
              </w:rPr>
              <w:t> </w:t>
            </w:r>
          </w:p>
        </w:tc>
        <w:tc>
          <w:tcPr>
            <w:tcW w:w="25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0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76" w:type="dxa"/>
            <w:tcBorders/>
            <w:vAlign w:val="bottom"/>
          </w:tcPr>
          <w:p>
            <w:pPr>
              <w:pStyle w:val="TableContents"/>
              <w:bidi w:val="0"/>
              <w:spacing w:before="0" w:after="283"/>
              <w:jc w:val="left"/>
              <w:rPr>
                <w:color w:val="000000"/>
              </w:rPr>
            </w:pPr>
            <w:r>
              <w:rPr>
                <w:color w:val="000000"/>
              </w:rPr>
              <w:t> </w:t>
            </w:r>
          </w:p>
        </w:tc>
      </w:tr>
      <w:tr>
        <w:trPr/>
        <w:tc>
          <w:tcPr>
            <w:tcW w:w="3928" w:type="dxa"/>
            <w:tcBorders/>
            <w:shd w:fill="CCEEFF" w:val="clear"/>
            <w:vAlign w:val="bottom"/>
          </w:tcPr>
          <w:p>
            <w:pPr>
              <w:pStyle w:val="TableContents"/>
              <w:bidi w:val="0"/>
              <w:spacing w:before="0" w:after="0"/>
              <w:ind w:left="180" w:right="0" w:hanging="180"/>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8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1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1,632</w:t>
            </w:r>
          </w:p>
        </w:tc>
        <w:tc>
          <w:tcPr>
            <w:tcW w:w="209" w:type="dxa"/>
            <w:tcBorders/>
            <w:shd w:fill="CCEEFF" w:val="clear"/>
            <w:vAlign w:val="bottom"/>
          </w:tcPr>
          <w:p>
            <w:pPr>
              <w:pStyle w:val="TableContents"/>
              <w:bidi w:val="0"/>
              <w:spacing w:before="0" w:after="283"/>
              <w:jc w:val="left"/>
              <w:rPr>
                <w:color w:val="000000"/>
              </w:rPr>
            </w:pPr>
            <w:r>
              <w:rPr>
                <w:color w:val="000000"/>
              </w:rPr>
              <w:t> </w:t>
            </w:r>
          </w:p>
        </w:tc>
        <w:tc>
          <w:tcPr>
            <w:tcW w:w="150" w:type="dxa"/>
            <w:tcBorders/>
            <w:shd w:fill="CCEEFF" w:val="clear"/>
            <w:vAlign w:val="bottom"/>
          </w:tcPr>
          <w:p>
            <w:pPr>
              <w:pStyle w:val="TableContents"/>
              <w:bidi w:val="0"/>
              <w:spacing w:before="0" w:after="283"/>
              <w:jc w:val="left"/>
              <w:rPr>
                <w:color w:val="000000"/>
              </w:rPr>
            </w:pPr>
            <w:r>
              <w:rPr>
                <w:color w:val="000000"/>
              </w:rPr>
              <w:t> </w:t>
            </w:r>
          </w:p>
        </w:tc>
        <w:tc>
          <w:tcPr>
            <w:tcW w:w="28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1,730</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1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1,634</w:t>
            </w:r>
          </w:p>
        </w:tc>
        <w:tc>
          <w:tcPr>
            <w:tcW w:w="190" w:type="dxa"/>
            <w:tcBorders/>
            <w:shd w:fill="CCEEFF" w:val="clear"/>
            <w:vAlign w:val="bottom"/>
          </w:tcPr>
          <w:p>
            <w:pPr>
              <w:pStyle w:val="TableContents"/>
              <w:bidi w:val="0"/>
              <w:spacing w:before="0" w:after="283"/>
              <w:jc w:val="left"/>
              <w:rPr>
                <w:color w:val="000000"/>
              </w:rPr>
            </w:pPr>
            <w:r>
              <w:rPr>
                <w:color w:val="000000"/>
              </w:rPr>
              <w:t> </w:t>
            </w:r>
          </w:p>
        </w:tc>
        <w:tc>
          <w:tcPr>
            <w:tcW w:w="136" w:type="dxa"/>
            <w:tcBorders/>
            <w:shd w:fill="CCEEFF" w:val="clear"/>
            <w:vAlign w:val="bottom"/>
          </w:tcPr>
          <w:p>
            <w:pPr>
              <w:pStyle w:val="TableContents"/>
              <w:bidi w:val="0"/>
              <w:spacing w:before="0" w:after="283"/>
              <w:jc w:val="left"/>
              <w:rPr>
                <w:color w:val="000000"/>
              </w:rPr>
            </w:pPr>
            <w:r>
              <w:rPr>
                <w:color w:val="000000"/>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0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1,730</w:t>
            </w:r>
          </w:p>
        </w:tc>
        <w:tc>
          <w:tcPr>
            <w:tcW w:w="176" w:type="dxa"/>
            <w:tcBorders/>
            <w:shd w:fill="CCEEFF" w:val="clear"/>
            <w:vAlign w:val="bottom"/>
          </w:tcPr>
          <w:p>
            <w:pPr>
              <w:pStyle w:val="TableContents"/>
              <w:bidi w:val="0"/>
              <w:spacing w:before="0" w:after="283"/>
              <w:jc w:val="left"/>
              <w:rPr>
                <w:color w:val="000000"/>
              </w:rPr>
            </w:pPr>
            <w:r>
              <w:rPr>
                <w:color w:val="000000"/>
              </w:rPr>
              <w:t> </w:t>
            </w:r>
          </w:p>
        </w:tc>
      </w:tr>
      <w:tr>
        <w:trPr/>
        <w:tc>
          <w:tcPr>
            <w:tcW w:w="3928" w:type="dxa"/>
            <w:tcBorders/>
            <w:vAlign w:val="bottom"/>
          </w:tcPr>
          <w:p>
            <w:pPr>
              <w:pStyle w:val="TableContents"/>
              <w:bidi w:val="0"/>
              <w:spacing w:before="0" w:after="0"/>
              <w:ind w:left="180" w:right="0" w:hanging="180"/>
              <w:jc w:val="left"/>
              <w:rPr>
                <w:color w:val="000000"/>
              </w:rPr>
            </w:pPr>
            <w:r>
              <w:rPr>
                <w:color w:val="000000"/>
              </w:rPr>
              <w:t>Net realized losses</w:t>
            </w:r>
          </w:p>
        </w:tc>
        <w:tc>
          <w:tcPr>
            <w:tcW w:w="90" w:type="dxa"/>
            <w:tcBorders/>
            <w:vAlign w:val="bottom"/>
          </w:tcPr>
          <w:p>
            <w:pPr>
              <w:pStyle w:val="TableContents"/>
              <w:bidi w:val="0"/>
              <w:spacing w:before="0" w:after="283"/>
              <w:jc w:val="left"/>
              <w:rPr>
                <w:color w:val="000000"/>
              </w:rPr>
            </w:pPr>
            <w:r>
              <w:rPr>
                <w:color w:val="000000"/>
              </w:rPr>
              <w:t> </w:t>
            </w:r>
          </w:p>
        </w:tc>
        <w:tc>
          <w:tcPr>
            <w:tcW w:w="285" w:type="dxa"/>
            <w:tcBorders/>
            <w:vAlign w:val="bottom"/>
          </w:tcPr>
          <w:p>
            <w:pPr>
              <w:pStyle w:val="TableContents"/>
              <w:bidi w:val="0"/>
              <w:spacing w:before="0" w:after="283"/>
              <w:jc w:val="left"/>
              <w:rPr>
                <w:color w:val="000000"/>
              </w:rPr>
            </w:pPr>
            <w:r>
              <w:rPr>
                <w:color w:val="000000"/>
              </w:rPr>
              <w:t> </w:t>
            </w:r>
          </w:p>
        </w:tc>
        <w:tc>
          <w:tcPr>
            <w:tcW w:w="1117" w:type="dxa"/>
            <w:tcBorders/>
            <w:vAlign w:val="bottom"/>
          </w:tcPr>
          <w:p>
            <w:pPr>
              <w:pStyle w:val="TableContents"/>
              <w:bidi w:val="0"/>
              <w:spacing w:before="0" w:after="0"/>
              <w:jc w:val="right"/>
              <w:rPr>
                <w:color w:val="000000"/>
              </w:rPr>
            </w:pPr>
            <w:r>
              <w:rPr>
                <w:color w:val="000000"/>
              </w:rPr>
              <w:t>(1,482</w:t>
            </w:r>
          </w:p>
        </w:tc>
        <w:tc>
          <w:tcPr>
            <w:tcW w:w="209" w:type="dxa"/>
            <w:tcBorders/>
            <w:vAlign w:val="bottom"/>
          </w:tcPr>
          <w:p>
            <w:pPr>
              <w:pStyle w:val="TableContents"/>
              <w:bidi w:val="0"/>
              <w:spacing w:before="0" w:after="0"/>
              <w:jc w:val="left"/>
              <w:rPr>
                <w:color w:val="000000"/>
              </w:rPr>
            </w:pPr>
            <w:r>
              <w:rPr>
                <w:color w:val="000000"/>
              </w:rPr>
              <w:t>)</w:t>
            </w:r>
          </w:p>
        </w:tc>
        <w:tc>
          <w:tcPr>
            <w:tcW w:w="150" w:type="dxa"/>
            <w:tcBorders/>
            <w:vAlign w:val="bottom"/>
          </w:tcPr>
          <w:p>
            <w:pPr>
              <w:pStyle w:val="TableContents"/>
              <w:bidi w:val="0"/>
              <w:spacing w:before="0" w:after="283"/>
              <w:jc w:val="left"/>
              <w:rPr>
                <w:color w:val="000000"/>
              </w:rPr>
            </w:pPr>
            <w:r>
              <w:rPr>
                <w:color w:val="000000"/>
              </w:rPr>
              <w:t> </w:t>
            </w:r>
          </w:p>
        </w:tc>
        <w:tc>
          <w:tcPr>
            <w:tcW w:w="285" w:type="dxa"/>
            <w:tcBorders/>
            <w:vAlign w:val="bottom"/>
          </w:tcPr>
          <w:p>
            <w:pPr>
              <w:pStyle w:val="TableContents"/>
              <w:bidi w:val="0"/>
              <w:spacing w:before="0" w:after="283"/>
              <w:jc w:val="left"/>
              <w:rPr>
                <w:color w:val="000000"/>
              </w:rPr>
            </w:pPr>
            <w:r>
              <w:rPr>
                <w:color w:val="000000"/>
              </w:rPr>
              <w:t> </w:t>
            </w:r>
          </w:p>
        </w:tc>
        <w:tc>
          <w:tcPr>
            <w:tcW w:w="990" w:type="dxa"/>
            <w:tcBorders/>
            <w:vAlign w:val="bottom"/>
          </w:tcPr>
          <w:p>
            <w:pPr>
              <w:pStyle w:val="TableContents"/>
              <w:bidi w:val="0"/>
              <w:spacing w:before="0" w:after="0"/>
              <w:jc w:val="right"/>
              <w:rPr>
                <w:color w:val="000000"/>
              </w:rPr>
            </w:pPr>
            <w:r>
              <w:rPr>
                <w:color w:val="000000"/>
              </w:rPr>
              <w:t>(682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259" w:type="dxa"/>
            <w:tcBorders/>
            <w:vAlign w:val="bottom"/>
          </w:tcPr>
          <w:p>
            <w:pPr>
              <w:pStyle w:val="TableContents"/>
              <w:bidi w:val="0"/>
              <w:spacing w:before="0" w:after="283"/>
              <w:jc w:val="left"/>
              <w:rPr>
                <w:color w:val="000000"/>
              </w:rPr>
            </w:pPr>
            <w:r>
              <w:rPr>
                <w:color w:val="000000"/>
              </w:rPr>
              <w:t> </w:t>
            </w:r>
          </w:p>
        </w:tc>
        <w:tc>
          <w:tcPr>
            <w:tcW w:w="1015" w:type="dxa"/>
            <w:tcBorders/>
            <w:vAlign w:val="bottom"/>
          </w:tcPr>
          <w:p>
            <w:pPr>
              <w:pStyle w:val="TableContents"/>
              <w:bidi w:val="0"/>
              <w:spacing w:before="0" w:after="0"/>
              <w:jc w:val="right"/>
              <w:rPr>
                <w:color w:val="000000"/>
              </w:rPr>
            </w:pPr>
            <w:r>
              <w:rPr>
                <w:color w:val="000000"/>
              </w:rPr>
              <w:t>(1,413</w:t>
            </w:r>
          </w:p>
        </w:tc>
        <w:tc>
          <w:tcPr>
            <w:tcW w:w="190" w:type="dxa"/>
            <w:tcBorders/>
            <w:vAlign w:val="bottom"/>
          </w:tcPr>
          <w:p>
            <w:pPr>
              <w:pStyle w:val="TableContents"/>
              <w:bidi w:val="0"/>
              <w:spacing w:before="0" w:after="0"/>
              <w:jc w:val="left"/>
              <w:rPr>
                <w:color w:val="000000"/>
              </w:rPr>
            </w:pPr>
            <w:r>
              <w:rPr>
                <w:color w:val="000000"/>
              </w:rPr>
              <w:t>)</w:t>
            </w:r>
          </w:p>
        </w:tc>
        <w:tc>
          <w:tcPr>
            <w:tcW w:w="136" w:type="dxa"/>
            <w:tcBorders/>
            <w:vAlign w:val="bottom"/>
          </w:tcPr>
          <w:p>
            <w:pPr>
              <w:pStyle w:val="TableContents"/>
              <w:bidi w:val="0"/>
              <w:spacing w:before="0" w:after="283"/>
              <w:jc w:val="left"/>
              <w:rPr>
                <w:color w:val="000000"/>
              </w:rPr>
            </w:pPr>
            <w:r>
              <w:rPr>
                <w:color w:val="000000"/>
              </w:rPr>
              <w:t> </w:t>
            </w:r>
          </w:p>
        </w:tc>
        <w:tc>
          <w:tcPr>
            <w:tcW w:w="259" w:type="dxa"/>
            <w:tcBorders/>
            <w:vAlign w:val="bottom"/>
          </w:tcPr>
          <w:p>
            <w:pPr>
              <w:pStyle w:val="TableContents"/>
              <w:bidi w:val="0"/>
              <w:spacing w:before="0" w:after="283"/>
              <w:jc w:val="left"/>
              <w:rPr>
                <w:color w:val="000000"/>
              </w:rPr>
            </w:pPr>
            <w:r>
              <w:rPr>
                <w:color w:val="000000"/>
              </w:rPr>
              <w:t> </w:t>
            </w:r>
          </w:p>
        </w:tc>
        <w:tc>
          <w:tcPr>
            <w:tcW w:w="901" w:type="dxa"/>
            <w:tcBorders/>
            <w:vAlign w:val="bottom"/>
          </w:tcPr>
          <w:p>
            <w:pPr>
              <w:pStyle w:val="TableContents"/>
              <w:bidi w:val="0"/>
              <w:spacing w:before="0" w:after="0"/>
              <w:jc w:val="right"/>
              <w:rPr>
                <w:color w:val="000000"/>
              </w:rPr>
            </w:pPr>
            <w:r>
              <w:rPr>
                <w:color w:val="000000"/>
              </w:rPr>
              <w:t>(628</w:t>
            </w:r>
          </w:p>
        </w:tc>
        <w:tc>
          <w:tcPr>
            <w:tcW w:w="176" w:type="dxa"/>
            <w:tcBorders/>
            <w:vAlign w:val="bottom"/>
          </w:tcPr>
          <w:p>
            <w:pPr>
              <w:pStyle w:val="TableContents"/>
              <w:bidi w:val="0"/>
              <w:spacing w:before="0" w:after="0"/>
              <w:jc w:val="left"/>
              <w:rPr>
                <w:color w:val="000000"/>
              </w:rPr>
            </w:pPr>
            <w:r>
              <w:rPr>
                <w:color w:val="000000"/>
              </w:rPr>
              <w:t>)</w:t>
            </w:r>
          </w:p>
        </w:tc>
      </w:tr>
      <w:tr>
        <w:trPr/>
        <w:tc>
          <w:tcPr>
            <w:tcW w:w="3928" w:type="dxa"/>
            <w:tcBorders/>
            <w:shd w:fill="CCEEFF" w:val="clear"/>
            <w:vAlign w:val="bottom"/>
          </w:tcPr>
          <w:p>
            <w:pPr>
              <w:pStyle w:val="TableContents"/>
              <w:bidi w:val="0"/>
              <w:spacing w:before="0" w:after="0"/>
              <w:ind w:left="180" w:right="0" w:hanging="180"/>
              <w:jc w:val="left"/>
              <w:rPr>
                <w:color w:val="000000"/>
              </w:rPr>
            </w:pPr>
            <w:r>
              <w:rPr>
                <w:color w:val="000000"/>
              </w:rPr>
              <w:t>Gross unrealized gains on equity securities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85" w:type="dxa"/>
            <w:tcBorders/>
            <w:shd w:fill="CCEEFF" w:val="clear"/>
            <w:vAlign w:val="bottom"/>
          </w:tcPr>
          <w:p>
            <w:pPr>
              <w:pStyle w:val="TableContents"/>
              <w:bidi w:val="0"/>
              <w:spacing w:before="0" w:after="283"/>
              <w:jc w:val="left"/>
              <w:rPr>
                <w:color w:val="000000"/>
              </w:rPr>
            </w:pPr>
            <w:r>
              <w:rPr>
                <w:color w:val="000000"/>
              </w:rPr>
              <w:t> </w:t>
            </w:r>
          </w:p>
        </w:tc>
        <w:tc>
          <w:tcPr>
            <w:tcW w:w="1117" w:type="dxa"/>
            <w:tcBorders/>
            <w:shd w:fill="CCEEFF" w:val="clear"/>
            <w:vAlign w:val="bottom"/>
          </w:tcPr>
          <w:p>
            <w:pPr>
              <w:pStyle w:val="TableContents"/>
              <w:bidi w:val="0"/>
              <w:spacing w:before="0" w:after="0"/>
              <w:jc w:val="right"/>
              <w:rPr>
                <w:color w:val="000000"/>
              </w:rPr>
            </w:pPr>
            <w:r>
              <w:rPr>
                <w:color w:val="000000"/>
              </w:rPr>
              <w:t>4,781</w:t>
            </w:r>
          </w:p>
        </w:tc>
        <w:tc>
          <w:tcPr>
            <w:tcW w:w="209" w:type="dxa"/>
            <w:tcBorders/>
            <w:shd w:fill="CCEEFF" w:val="clear"/>
            <w:vAlign w:val="bottom"/>
          </w:tcPr>
          <w:p>
            <w:pPr>
              <w:pStyle w:val="TableContents"/>
              <w:bidi w:val="0"/>
              <w:spacing w:before="0" w:after="283"/>
              <w:jc w:val="left"/>
              <w:rPr>
                <w:color w:val="000000"/>
              </w:rPr>
            </w:pPr>
            <w:r>
              <w:rPr>
                <w:color w:val="000000"/>
              </w:rPr>
              <w:t> </w:t>
            </w:r>
          </w:p>
        </w:tc>
        <w:tc>
          <w:tcPr>
            <w:tcW w:w="150" w:type="dxa"/>
            <w:tcBorders/>
            <w:shd w:fill="CCEEFF" w:val="clear"/>
            <w:vAlign w:val="bottom"/>
          </w:tcPr>
          <w:p>
            <w:pPr>
              <w:pStyle w:val="TableContents"/>
              <w:bidi w:val="0"/>
              <w:spacing w:before="0" w:after="283"/>
              <w:jc w:val="left"/>
              <w:rPr>
                <w:color w:val="000000"/>
              </w:rPr>
            </w:pPr>
            <w:r>
              <w:rPr>
                <w:color w:val="000000"/>
              </w:rPr>
              <w:t> </w:t>
            </w:r>
          </w:p>
        </w:tc>
        <w:tc>
          <w:tcPr>
            <w:tcW w:w="285" w:type="dxa"/>
            <w:tcBorders/>
            <w:shd w:fill="CCEEFF" w:val="clear"/>
            <w:vAlign w:val="bottom"/>
          </w:tcPr>
          <w:p>
            <w:pPr>
              <w:pStyle w:val="TableContents"/>
              <w:bidi w:val="0"/>
              <w:spacing w:before="0" w:after="283"/>
              <w:jc w:val="left"/>
              <w:rPr>
                <w:color w:val="000000"/>
              </w:rPr>
            </w:pPr>
            <w:r>
              <w:rPr>
                <w:color w:val="000000"/>
              </w:rPr>
              <w:t> </w:t>
            </w:r>
          </w:p>
        </w:tc>
        <w:tc>
          <w:tcPr>
            <w:tcW w:w="990" w:type="dxa"/>
            <w:tcBorders/>
            <w:shd w:fill="CCEEFF" w:val="clear"/>
            <w:vAlign w:val="bottom"/>
          </w:tcPr>
          <w:p>
            <w:pPr>
              <w:pStyle w:val="TableContents"/>
              <w:bidi w:val="0"/>
              <w:spacing w:before="0" w:after="0"/>
              <w:jc w:val="right"/>
              <w:rPr>
                <w:color w:val="000000"/>
              </w:rPr>
            </w:pPr>
            <w:r>
              <w:rPr>
                <w:color w:val="000000"/>
              </w:rPr>
              <w:t>2,249</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59" w:type="dxa"/>
            <w:tcBorders/>
            <w:shd w:fill="CCEEFF" w:val="clear"/>
            <w:vAlign w:val="bottom"/>
          </w:tcPr>
          <w:p>
            <w:pPr>
              <w:pStyle w:val="TableContents"/>
              <w:bidi w:val="0"/>
              <w:spacing w:before="0" w:after="283"/>
              <w:jc w:val="left"/>
              <w:rPr>
                <w:color w:val="000000"/>
              </w:rPr>
            </w:pPr>
            <w:r>
              <w:rPr>
                <w:color w:val="000000"/>
              </w:rPr>
              <w:t> </w:t>
            </w:r>
          </w:p>
        </w:tc>
        <w:tc>
          <w:tcPr>
            <w:tcW w:w="1015" w:type="dxa"/>
            <w:tcBorders/>
            <w:shd w:fill="CCEEFF" w:val="clear"/>
            <w:vAlign w:val="bottom"/>
          </w:tcPr>
          <w:p>
            <w:pPr>
              <w:pStyle w:val="TableContents"/>
              <w:bidi w:val="0"/>
              <w:spacing w:before="0" w:after="0"/>
              <w:jc w:val="right"/>
              <w:rPr>
                <w:color w:val="000000"/>
              </w:rPr>
            </w:pPr>
            <w:r>
              <w:rPr>
                <w:color w:val="000000"/>
              </w:rPr>
              <w:t>4,194</w:t>
            </w:r>
          </w:p>
        </w:tc>
        <w:tc>
          <w:tcPr>
            <w:tcW w:w="190" w:type="dxa"/>
            <w:tcBorders/>
            <w:shd w:fill="CCEEFF" w:val="clear"/>
            <w:vAlign w:val="bottom"/>
          </w:tcPr>
          <w:p>
            <w:pPr>
              <w:pStyle w:val="TableContents"/>
              <w:bidi w:val="0"/>
              <w:spacing w:before="0" w:after="283"/>
              <w:jc w:val="left"/>
              <w:rPr>
                <w:color w:val="000000"/>
              </w:rPr>
            </w:pPr>
            <w:r>
              <w:rPr>
                <w:color w:val="000000"/>
              </w:rPr>
              <w:t> </w:t>
            </w:r>
          </w:p>
        </w:tc>
        <w:tc>
          <w:tcPr>
            <w:tcW w:w="136" w:type="dxa"/>
            <w:tcBorders/>
            <w:shd w:fill="CCEEFF" w:val="clear"/>
            <w:vAlign w:val="bottom"/>
          </w:tcPr>
          <w:p>
            <w:pPr>
              <w:pStyle w:val="TableContents"/>
              <w:bidi w:val="0"/>
              <w:spacing w:before="0" w:after="283"/>
              <w:jc w:val="left"/>
              <w:rPr>
                <w:color w:val="000000"/>
              </w:rPr>
            </w:pPr>
            <w:r>
              <w:rPr>
                <w:color w:val="000000"/>
              </w:rPr>
              <w:t> </w:t>
            </w:r>
          </w:p>
        </w:tc>
        <w:tc>
          <w:tcPr>
            <w:tcW w:w="259" w:type="dxa"/>
            <w:tcBorders/>
            <w:shd w:fill="CCEEFF" w:val="clear"/>
            <w:vAlign w:val="bottom"/>
          </w:tcPr>
          <w:p>
            <w:pPr>
              <w:pStyle w:val="TableContents"/>
              <w:bidi w:val="0"/>
              <w:spacing w:before="0" w:after="283"/>
              <w:jc w:val="left"/>
              <w:rPr>
                <w:color w:val="000000"/>
              </w:rPr>
            </w:pPr>
            <w:r>
              <w:rPr>
                <w:color w:val="000000"/>
              </w:rPr>
              <w:t> </w:t>
            </w:r>
          </w:p>
        </w:tc>
        <w:tc>
          <w:tcPr>
            <w:tcW w:w="901" w:type="dxa"/>
            <w:tcBorders/>
            <w:shd w:fill="CCEEFF" w:val="clear"/>
            <w:vAlign w:val="bottom"/>
          </w:tcPr>
          <w:p>
            <w:pPr>
              <w:pStyle w:val="TableContents"/>
              <w:bidi w:val="0"/>
              <w:spacing w:before="0" w:after="0"/>
              <w:jc w:val="right"/>
              <w:rPr>
                <w:color w:val="000000"/>
              </w:rPr>
            </w:pPr>
            <w:r>
              <w:rPr>
                <w:color w:val="000000"/>
              </w:rPr>
              <w:t>1,738</w:t>
            </w:r>
          </w:p>
        </w:tc>
        <w:tc>
          <w:tcPr>
            <w:tcW w:w="176" w:type="dxa"/>
            <w:tcBorders/>
            <w:shd w:fill="CCEEFF" w:val="clear"/>
            <w:vAlign w:val="bottom"/>
          </w:tcPr>
          <w:p>
            <w:pPr>
              <w:pStyle w:val="TableContents"/>
              <w:bidi w:val="0"/>
              <w:spacing w:before="0" w:after="283"/>
              <w:jc w:val="left"/>
              <w:rPr>
                <w:color w:val="000000"/>
              </w:rPr>
            </w:pPr>
            <w:r>
              <w:rPr>
                <w:color w:val="000000"/>
              </w:rPr>
              <w:t> </w:t>
            </w:r>
          </w:p>
        </w:tc>
      </w:tr>
      <w:tr>
        <w:trPr/>
        <w:tc>
          <w:tcPr>
            <w:tcW w:w="3928" w:type="dxa"/>
            <w:tcBorders/>
            <w:vAlign w:val="bottom"/>
          </w:tcPr>
          <w:p>
            <w:pPr>
              <w:pStyle w:val="TableContents"/>
              <w:bidi w:val="0"/>
              <w:spacing w:before="0" w:after="0"/>
              <w:ind w:left="180" w:right="0" w:hanging="180"/>
              <w:jc w:val="left"/>
              <w:rPr>
                <w:color w:val="000000"/>
              </w:rPr>
            </w:pPr>
            <w:r>
              <w:rPr>
                <w:color w:val="000000"/>
              </w:rPr>
              <w:t>Gross unrealized losses on equity securities</w:t>
            </w:r>
          </w:p>
        </w:tc>
        <w:tc>
          <w:tcPr>
            <w:tcW w:w="90" w:type="dxa"/>
            <w:tcBorders/>
            <w:vAlign w:val="bottom"/>
          </w:tcPr>
          <w:p>
            <w:pPr>
              <w:pStyle w:val="TableContents"/>
              <w:bidi w:val="0"/>
              <w:spacing w:before="0" w:after="283"/>
              <w:jc w:val="left"/>
              <w:rPr>
                <w:color w:val="000000"/>
              </w:rPr>
            </w:pPr>
            <w:r>
              <w:rPr>
                <w:color w:val="000000"/>
              </w:rPr>
              <w:t> </w:t>
            </w:r>
          </w:p>
        </w:tc>
        <w:tc>
          <w:tcPr>
            <w:tcW w:w="285" w:type="dxa"/>
            <w:tcBorders/>
            <w:vAlign w:val="bottom"/>
          </w:tcPr>
          <w:p>
            <w:pPr>
              <w:pStyle w:val="TableContents"/>
              <w:bidi w:val="0"/>
              <w:spacing w:before="0" w:after="283"/>
              <w:jc w:val="left"/>
              <w:rPr>
                <w:color w:val="000000"/>
              </w:rPr>
            </w:pPr>
            <w:r>
              <w:rPr>
                <w:color w:val="000000"/>
              </w:rPr>
              <w:t> </w:t>
            </w:r>
          </w:p>
        </w:tc>
        <w:tc>
          <w:tcPr>
            <w:tcW w:w="1117" w:type="dxa"/>
            <w:tcBorders/>
            <w:vAlign w:val="bottom"/>
          </w:tcPr>
          <w:p>
            <w:pPr>
              <w:pStyle w:val="TableContents"/>
              <w:bidi w:val="0"/>
              <w:spacing w:before="0" w:after="0"/>
              <w:jc w:val="right"/>
              <w:rPr>
                <w:color w:val="000000"/>
              </w:rPr>
            </w:pPr>
            <w:r>
              <w:rPr>
                <w:color w:val="000000"/>
              </w:rPr>
              <w:t>—</w:t>
            </w:r>
          </w:p>
        </w:tc>
        <w:tc>
          <w:tcPr>
            <w:tcW w:w="209" w:type="dxa"/>
            <w:tcBorders/>
            <w:vAlign w:val="bottom"/>
          </w:tcPr>
          <w:p>
            <w:pPr>
              <w:pStyle w:val="TableContents"/>
              <w:bidi w:val="0"/>
              <w:spacing w:before="0" w:after="283"/>
              <w:jc w:val="left"/>
              <w:rPr>
                <w:color w:val="000000"/>
              </w:rPr>
            </w:pPr>
            <w:r>
              <w:rPr>
                <w:color w:val="000000"/>
              </w:rPr>
              <w:t> </w:t>
            </w:r>
          </w:p>
        </w:tc>
        <w:tc>
          <w:tcPr>
            <w:tcW w:w="150" w:type="dxa"/>
            <w:tcBorders/>
            <w:vAlign w:val="bottom"/>
          </w:tcPr>
          <w:p>
            <w:pPr>
              <w:pStyle w:val="TableContents"/>
              <w:bidi w:val="0"/>
              <w:spacing w:before="0" w:after="283"/>
              <w:jc w:val="left"/>
              <w:rPr>
                <w:color w:val="000000"/>
              </w:rPr>
            </w:pPr>
            <w:r>
              <w:rPr>
                <w:color w:val="000000"/>
              </w:rPr>
              <w:t> </w:t>
            </w:r>
          </w:p>
        </w:tc>
        <w:tc>
          <w:tcPr>
            <w:tcW w:w="285" w:type="dxa"/>
            <w:tcBorders/>
            <w:vAlign w:val="bottom"/>
          </w:tcPr>
          <w:p>
            <w:pPr>
              <w:pStyle w:val="TableContents"/>
              <w:bidi w:val="0"/>
              <w:spacing w:before="0" w:after="283"/>
              <w:jc w:val="left"/>
              <w:rPr>
                <w:color w:val="000000"/>
              </w:rPr>
            </w:pPr>
            <w:r>
              <w:rPr>
                <w:color w:val="000000"/>
              </w:rPr>
              <w:t> </w:t>
            </w:r>
          </w:p>
        </w:tc>
        <w:tc>
          <w:tcPr>
            <w:tcW w:w="99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59" w:type="dxa"/>
            <w:tcBorders/>
            <w:vAlign w:val="bottom"/>
          </w:tcPr>
          <w:p>
            <w:pPr>
              <w:pStyle w:val="TableContents"/>
              <w:bidi w:val="0"/>
              <w:spacing w:before="0" w:after="283"/>
              <w:jc w:val="left"/>
              <w:rPr>
                <w:color w:val="000000"/>
              </w:rPr>
            </w:pPr>
            <w:r>
              <w:rPr>
                <w:color w:val="000000"/>
              </w:rPr>
              <w:t> </w:t>
            </w:r>
          </w:p>
        </w:tc>
        <w:tc>
          <w:tcPr>
            <w:tcW w:w="1015" w:type="dxa"/>
            <w:tcBorders/>
            <w:vAlign w:val="bottom"/>
          </w:tcPr>
          <w:p>
            <w:pPr>
              <w:pStyle w:val="TableContents"/>
              <w:bidi w:val="0"/>
              <w:spacing w:before="0" w:after="0"/>
              <w:jc w:val="right"/>
              <w:rPr>
                <w:color w:val="000000"/>
              </w:rPr>
            </w:pPr>
            <w:r>
              <w:rPr>
                <w:color w:val="000000"/>
              </w:rPr>
              <w:t>—</w:t>
            </w:r>
          </w:p>
        </w:tc>
        <w:tc>
          <w:tcPr>
            <w:tcW w:w="190" w:type="dxa"/>
            <w:tcBorders/>
            <w:vAlign w:val="bottom"/>
          </w:tcPr>
          <w:p>
            <w:pPr>
              <w:pStyle w:val="TableContents"/>
              <w:bidi w:val="0"/>
              <w:spacing w:before="0" w:after="283"/>
              <w:jc w:val="left"/>
              <w:rPr>
                <w:color w:val="000000"/>
              </w:rPr>
            </w:pPr>
            <w:r>
              <w:rPr>
                <w:color w:val="000000"/>
              </w:rPr>
              <w:t> </w:t>
            </w:r>
          </w:p>
        </w:tc>
        <w:tc>
          <w:tcPr>
            <w:tcW w:w="136" w:type="dxa"/>
            <w:tcBorders/>
            <w:vAlign w:val="bottom"/>
          </w:tcPr>
          <w:p>
            <w:pPr>
              <w:pStyle w:val="TableContents"/>
              <w:bidi w:val="0"/>
              <w:spacing w:before="0" w:after="283"/>
              <w:jc w:val="left"/>
              <w:rPr>
                <w:color w:val="000000"/>
              </w:rPr>
            </w:pPr>
            <w:r>
              <w:rPr>
                <w:color w:val="000000"/>
              </w:rPr>
              <w:t> </w:t>
            </w:r>
          </w:p>
        </w:tc>
        <w:tc>
          <w:tcPr>
            <w:tcW w:w="259" w:type="dxa"/>
            <w:tcBorders/>
            <w:vAlign w:val="bottom"/>
          </w:tcPr>
          <w:p>
            <w:pPr>
              <w:pStyle w:val="TableContents"/>
              <w:bidi w:val="0"/>
              <w:spacing w:before="0" w:after="283"/>
              <w:jc w:val="left"/>
              <w:rPr>
                <w:color w:val="000000"/>
              </w:rPr>
            </w:pPr>
            <w:r>
              <w:rPr>
                <w:color w:val="000000"/>
              </w:rPr>
              <w:t> </w:t>
            </w:r>
          </w:p>
        </w:tc>
        <w:tc>
          <w:tcPr>
            <w:tcW w:w="901" w:type="dxa"/>
            <w:tcBorders/>
            <w:vAlign w:val="bottom"/>
          </w:tcPr>
          <w:p>
            <w:pPr>
              <w:pStyle w:val="TableContents"/>
              <w:bidi w:val="0"/>
              <w:spacing w:before="0" w:after="0"/>
              <w:jc w:val="right"/>
              <w:rPr>
                <w:color w:val="000000"/>
              </w:rPr>
            </w:pPr>
            <w:r>
              <w:rPr>
                <w:color w:val="000000"/>
              </w:rPr>
              <w:t>(51</w:t>
            </w:r>
          </w:p>
        </w:tc>
        <w:tc>
          <w:tcPr>
            <w:tcW w:w="176" w:type="dxa"/>
            <w:tcBorders/>
            <w:vAlign w:val="bottom"/>
          </w:tcPr>
          <w:p>
            <w:pPr>
              <w:pStyle w:val="TableContents"/>
              <w:bidi w:val="0"/>
              <w:spacing w:before="0" w:after="0"/>
              <w:jc w:val="left"/>
              <w:rPr>
                <w:color w:val="000000"/>
              </w:rPr>
            </w:pPr>
            <w:r>
              <w:rPr>
                <w:color w:val="000000"/>
              </w:rPr>
              <w:t>)</w:t>
            </w:r>
          </w:p>
        </w:tc>
      </w:tr>
      <w:tr>
        <w:trPr/>
        <w:tc>
          <w:tcPr>
            <w:tcW w:w="3928" w:type="dxa"/>
            <w:tcBorders/>
            <w:shd w:fill="CCEEFF" w:val="clear"/>
            <w:vAlign w:val="bottom"/>
          </w:tcPr>
          <w:p>
            <w:pPr>
              <w:pStyle w:val="TableContents"/>
              <w:bidi w:val="0"/>
              <w:spacing w:before="0" w:after="0"/>
              <w:ind w:left="180" w:right="0" w:hanging="180"/>
              <w:jc w:val="left"/>
              <w:rPr>
                <w:color w:val="000000"/>
              </w:rPr>
            </w:pPr>
            <w:r>
              <w:rPr>
                <w:color w:val="000000"/>
              </w:rPr>
              <w:t>Fixed maturities - credit impairment charges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8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1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(32</w:t>
            </w:r>
          </w:p>
        </w:tc>
        <w:tc>
          <w:tcPr>
            <w:tcW w:w="209" w:type="dxa"/>
            <w:tcBorders/>
            <w:shd w:fill="CCEEFF" w:val="clear"/>
            <w:vAlign w:val="bottom"/>
          </w:tcPr>
          <w:p>
            <w:pPr>
              <w:pStyle w:val="TableContents"/>
              <w:bidi w:val="0"/>
              <w:spacing w:before="0" w:after="0"/>
              <w:jc w:val="left"/>
              <w:rPr>
                <w:color w:val="000000"/>
              </w:rPr>
            </w:pPr>
            <w:r>
              <w:rPr>
                <w:color w:val="000000"/>
              </w:rPr>
              <w:t>)</w:t>
            </w:r>
          </w:p>
        </w:tc>
        <w:tc>
          <w:tcPr>
            <w:tcW w:w="150" w:type="dxa"/>
            <w:tcBorders/>
            <w:shd w:fill="CCEEFF" w:val="clear"/>
            <w:vAlign w:val="bottom"/>
          </w:tcPr>
          <w:p>
            <w:pPr>
              <w:pStyle w:val="TableContents"/>
              <w:bidi w:val="0"/>
              <w:spacing w:before="0" w:after="283"/>
              <w:jc w:val="left"/>
              <w:rPr>
                <w:color w:val="000000"/>
              </w:rPr>
            </w:pPr>
            <w:r>
              <w:rPr>
                <w:color w:val="000000"/>
              </w:rPr>
              <w:t> </w:t>
            </w:r>
          </w:p>
        </w:tc>
        <w:tc>
          <w:tcPr>
            <w:tcW w:w="28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1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w:t>
            </w:r>
          </w:p>
        </w:tc>
        <w:tc>
          <w:tcPr>
            <w:tcW w:w="190" w:type="dxa"/>
            <w:tcBorders/>
            <w:shd w:fill="CCEEFF" w:val="clear"/>
            <w:vAlign w:val="bottom"/>
          </w:tcPr>
          <w:p>
            <w:pPr>
              <w:pStyle w:val="TableContents"/>
              <w:bidi w:val="0"/>
              <w:spacing w:before="0" w:after="283"/>
              <w:jc w:val="left"/>
              <w:rPr>
                <w:color w:val="000000"/>
              </w:rPr>
            </w:pPr>
            <w:r>
              <w:rPr>
                <w:color w:val="000000"/>
              </w:rPr>
              <w:t> </w:t>
            </w:r>
          </w:p>
        </w:tc>
        <w:tc>
          <w:tcPr>
            <w:tcW w:w="136" w:type="dxa"/>
            <w:tcBorders/>
            <w:shd w:fill="CCEEFF" w:val="clear"/>
            <w:vAlign w:val="bottom"/>
          </w:tcPr>
          <w:p>
            <w:pPr>
              <w:pStyle w:val="TableContents"/>
              <w:bidi w:val="0"/>
              <w:spacing w:before="0" w:after="283"/>
              <w:jc w:val="left"/>
              <w:rPr>
                <w:color w:val="000000"/>
              </w:rPr>
            </w:pPr>
            <w:r>
              <w:rPr>
                <w:color w:val="000000"/>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0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w:t>
            </w:r>
          </w:p>
        </w:tc>
        <w:tc>
          <w:tcPr>
            <w:tcW w:w="176" w:type="dxa"/>
            <w:tcBorders/>
            <w:shd w:fill="CCEEFF" w:val="clear"/>
            <w:vAlign w:val="bottom"/>
          </w:tcPr>
          <w:p>
            <w:pPr>
              <w:pStyle w:val="TableContents"/>
              <w:bidi w:val="0"/>
              <w:spacing w:before="0" w:after="283"/>
              <w:jc w:val="left"/>
              <w:rPr>
                <w:color w:val="000000"/>
              </w:rPr>
            </w:pPr>
            <w:r>
              <w:rPr>
                <w:color w:val="000000"/>
              </w:rPr>
              <w:t> </w:t>
            </w:r>
          </w:p>
        </w:tc>
      </w:tr>
      <w:tr>
        <w:trPr/>
        <w:tc>
          <w:tcPr>
            <w:tcW w:w="3928" w:type="dxa"/>
            <w:tcBorders/>
            <w:vAlign w:val="bottom"/>
          </w:tcPr>
          <w:p>
            <w:pPr>
              <w:pStyle w:val="TableContents"/>
              <w:bidi w:val="0"/>
              <w:spacing w:before="0" w:after="0"/>
              <w:ind w:left="180" w:right="0" w:hanging="180"/>
              <w:jc w:val="left"/>
              <w:rPr>
                <w:color w:val="000000"/>
              </w:rPr>
            </w:pPr>
            <w:r>
              <w:rPr>
                <w:color w:val="000000"/>
              </w:rPr>
              <w:t>Net investment gains</w:t>
            </w:r>
          </w:p>
        </w:tc>
        <w:tc>
          <w:tcPr>
            <w:tcW w:w="90" w:type="dxa"/>
            <w:tcBorders/>
            <w:vAlign w:val="bottom"/>
          </w:tcPr>
          <w:p>
            <w:pPr>
              <w:pStyle w:val="TableContents"/>
              <w:bidi w:val="0"/>
              <w:spacing w:before="0" w:after="283"/>
              <w:jc w:val="left"/>
              <w:rPr/>
            </w:pPr>
            <w:r>
              <w:rPr/>
              <w:t> </w:t>
            </w:r>
          </w:p>
        </w:tc>
        <w:tc>
          <w:tcPr>
            <w:tcW w:w="28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1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3,267</w:t>
            </w:r>
          </w:p>
        </w:tc>
        <w:tc>
          <w:tcPr>
            <w:tcW w:w="20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9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1,544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2,788</w:t>
            </w:r>
          </w:p>
        </w:tc>
        <w:tc>
          <w:tcPr>
            <w:tcW w:w="19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25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1,073</w:t>
            </w:r>
          </w:p>
        </w:tc>
        <w:tc>
          <w:tcPr>
            <w:tcW w:w="176"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We held fixed maturities with unrealized losses representing declines that we considered temporary at June 30, 2026 as follows:</w:t>
      </w:r>
    </w:p>
    <w:p>
      <w:pPr>
        <w:pStyle w:val="TextBody"/>
        <w:bidi w:val="0"/>
        <w:spacing w:before="0" w:after="0"/>
        <w:ind w:left="0" w:right="0" w:firstLine="450"/>
        <w:jc w:val="left"/>
        <w:rPr>
          <w:color w:val="000000"/>
        </w:rPr>
      </w:pPr>
      <w:r>
        <w:rPr>
          <w:color w:val="000000"/>
        </w:rPr>
      </w:r>
    </w:p>
    <w:p>
      <w:pPr>
        <w:pStyle w:val="Normal"/>
        <w:bidi w:val="0"/>
        <w:spacing w:before="0" w:after="0"/>
        <w:jc w:val="left"/>
        <w:rPr>
          <w:sz w:val="4"/>
          <w:szCs w:val="4"/>
        </w:rPr>
      </w:pPr>
      <w:r>
        <w:rPr>
          <w:sz w:val="4"/>
          <w:szCs w:val="4"/>
        </w:rPr>
      </w:r>
      <w:bookmarkStart w:id="90" w:name="z99ae690f0fab4ec9b7da6afa16e53c69"/>
      <w:bookmarkStart w:id="91" w:name="z99ae690f0fab4ec9b7da6afa16e53c69"/>
      <w:bookmarkEnd w:id="91"/>
    </w:p>
    <w:tbl>
      <w:tblPr>
        <w:tblW w:w="10205" w:type="dxa"/>
        <w:jc w:val="left"/>
        <w:tblInd w:w="0" w:type="dxa"/>
        <w:tblLayout w:type="fixed"/>
        <w:tblCellMar>
          <w:top w:w="0" w:type="dxa"/>
          <w:left w:w="0" w:type="dxa"/>
          <w:bottom w:w="0" w:type="dxa"/>
          <w:right w:w="0" w:type="dxa"/>
        </w:tblCellMar>
      </w:tblPr>
      <w:tblGrid>
        <w:gridCol w:w="4366"/>
        <w:gridCol w:w="90"/>
        <w:gridCol w:w="181"/>
        <w:gridCol w:w="886"/>
        <w:gridCol w:w="95"/>
        <w:gridCol w:w="95"/>
        <w:gridCol w:w="326"/>
        <w:gridCol w:w="1135"/>
        <w:gridCol w:w="90"/>
        <w:gridCol w:w="90"/>
        <w:gridCol w:w="180"/>
        <w:gridCol w:w="880"/>
        <w:gridCol w:w="95"/>
        <w:gridCol w:w="95"/>
        <w:gridCol w:w="282"/>
        <w:gridCol w:w="1179"/>
        <w:gridCol w:w="140"/>
      </w:tblGrid>
      <w:tr>
        <w:trPr/>
        <w:tc>
          <w:tcPr>
            <w:tcW w:w="4366"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718"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Less Than 12 Months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711"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More Than 12 Months</w:t>
            </w:r>
          </w:p>
        </w:tc>
        <w:tc>
          <w:tcPr>
            <w:tcW w:w="140" w:type="dxa"/>
            <w:tcBorders/>
            <w:vAlign w:val="bottom"/>
          </w:tcPr>
          <w:p>
            <w:pPr>
              <w:pStyle w:val="TableContents"/>
              <w:bidi w:val="0"/>
              <w:spacing w:before="0" w:after="283"/>
              <w:jc w:val="left"/>
              <w:rPr>
                <w:color w:val="000000"/>
              </w:rPr>
            </w:pPr>
            <w:r>
              <w:rPr>
                <w:color w:val="000000"/>
              </w:rPr>
              <w:t> </w:t>
            </w:r>
          </w:p>
        </w:tc>
      </w:tr>
      <w:tr>
        <w:trPr/>
        <w:tc>
          <w:tcPr>
            <w:tcW w:w="4366"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6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95" w:type="dxa"/>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146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Unrealized Losses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95" w:type="dxa"/>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146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Unrealized Losses</w:t>
            </w:r>
          </w:p>
        </w:tc>
        <w:tc>
          <w:tcPr>
            <w:tcW w:w="140" w:type="dxa"/>
            <w:tcBorders/>
            <w:vAlign w:val="bottom"/>
          </w:tcPr>
          <w:p>
            <w:pPr>
              <w:pStyle w:val="TableContents"/>
              <w:bidi w:val="0"/>
              <w:spacing w:before="0" w:after="283"/>
              <w:jc w:val="left"/>
              <w:rPr>
                <w:color w:val="000000"/>
              </w:rPr>
            </w:pPr>
            <w:r>
              <w:rPr>
                <w:color w:val="000000"/>
              </w:rPr>
              <w:t> </w:t>
            </w:r>
          </w:p>
        </w:tc>
      </w:tr>
      <w:tr>
        <w:trPr/>
        <w:tc>
          <w:tcPr>
            <w:tcW w:w="4366" w:type="dxa"/>
            <w:tcBorders/>
            <w:vAlign w:val="bottom"/>
          </w:tcPr>
          <w:p>
            <w:pPr>
              <w:pStyle w:val="TableContents"/>
              <w:bidi w:val="0"/>
              <w:spacing w:before="0" w:after="0"/>
              <w:ind w:left="180" w:right="0" w:hanging="180"/>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5609" w:type="dxa"/>
            <w:gridSpan w:val="14"/>
            <w:tcBorders/>
            <w:vAlign w:val="bottom"/>
          </w:tcPr>
          <w:p>
            <w:pPr>
              <w:pStyle w:val="TableContents"/>
              <w:bidi w:val="0"/>
              <w:spacing w:before="0" w:after="0"/>
              <w:jc w:val="center"/>
              <w:rPr>
                <w:color w:val="000000"/>
              </w:rPr>
            </w:pPr>
            <w:r>
              <w:rPr>
                <w:color w:val="000000"/>
              </w:rPr>
              <w:t>(in thousands)</w:t>
            </w:r>
          </w:p>
        </w:tc>
        <w:tc>
          <w:tcPr>
            <w:tcW w:w="140" w:type="dxa"/>
            <w:tcBorders/>
            <w:vAlign w:val="bottom"/>
          </w:tcPr>
          <w:p>
            <w:pPr>
              <w:pStyle w:val="TableContents"/>
              <w:bidi w:val="0"/>
              <w:spacing w:before="0" w:after="283"/>
              <w:jc w:val="left"/>
              <w:rPr>
                <w:color w:val="000000"/>
              </w:rPr>
            </w:pPr>
            <w:r>
              <w:rPr>
                <w:color w:val="000000"/>
              </w:rPr>
              <w:t> </w:t>
            </w:r>
          </w:p>
        </w:tc>
      </w:tr>
      <w:tr>
        <w:trPr/>
        <w:tc>
          <w:tcPr>
            <w:tcW w:w="4366" w:type="dxa"/>
            <w:tcBorders/>
            <w:shd w:fill="CCEEFF" w:val="clear"/>
            <w:vAlign w:val="bottom"/>
          </w:tcPr>
          <w:p>
            <w:pPr>
              <w:pStyle w:val="TableContents"/>
              <w:bidi w:val="0"/>
              <w:spacing w:before="0" w:after="0"/>
              <w:ind w:left="180" w:right="0" w:hanging="180"/>
              <w:jc w:val="left"/>
              <w:rPr>
                <w:color w:val="000000"/>
              </w:rPr>
            </w:pPr>
            <w:r>
              <w:rPr>
                <w:color w:val="000000"/>
              </w:rPr>
              <w:t>U.S. Treasury securities and obligations of U.S. government corporations and agencies</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color w:val="000000"/>
              </w:rPr>
            </w:pPr>
            <w:r>
              <w:rPr>
                <w:color w:val="000000"/>
              </w:rPr>
              <w:t>$</w:t>
            </w:r>
          </w:p>
        </w:tc>
        <w:tc>
          <w:tcPr>
            <w:tcW w:w="886" w:type="dxa"/>
            <w:tcBorders/>
            <w:shd w:fill="CCEEFF" w:val="clear"/>
            <w:vAlign w:val="bottom"/>
          </w:tcPr>
          <w:p>
            <w:pPr>
              <w:pStyle w:val="TableContents"/>
              <w:bidi w:val="0"/>
              <w:spacing w:before="0" w:after="0"/>
              <w:jc w:val="right"/>
              <w:rPr>
                <w:color w:val="000000"/>
              </w:rPr>
            </w:pPr>
            <w:r>
              <w:rPr>
                <w:color w:val="000000"/>
              </w:rPr>
              <w:t>11,713</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0"/>
              <w:jc w:val="left"/>
              <w:rPr>
                <w:color w:val="000000"/>
              </w:rPr>
            </w:pPr>
            <w:r>
              <w:rPr>
                <w:color w:val="000000"/>
              </w:rPr>
              <w:t>$</w:t>
            </w:r>
          </w:p>
        </w:tc>
        <w:tc>
          <w:tcPr>
            <w:tcW w:w="1135" w:type="dxa"/>
            <w:tcBorders/>
            <w:shd w:fill="CCEEFF" w:val="clear"/>
            <w:vAlign w:val="bottom"/>
          </w:tcPr>
          <w:p>
            <w:pPr>
              <w:pStyle w:val="TableContents"/>
              <w:bidi w:val="0"/>
              <w:spacing w:before="0" w:after="0"/>
              <w:jc w:val="right"/>
              <w:rPr>
                <w:color w:val="000000"/>
              </w:rPr>
            </w:pPr>
            <w:r>
              <w:rPr>
                <w:color w:val="000000"/>
              </w:rPr>
              <w:t>124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0"/>
              <w:jc w:val="left"/>
              <w:rPr>
                <w:color w:val="000000"/>
              </w:rPr>
            </w:pPr>
            <w:r>
              <w:rPr>
                <w:color w:val="000000"/>
              </w:rPr>
              <w:t>$</w:t>
            </w:r>
          </w:p>
        </w:tc>
        <w:tc>
          <w:tcPr>
            <w:tcW w:w="880" w:type="dxa"/>
            <w:tcBorders/>
            <w:shd w:fill="CCEEFF" w:val="clear"/>
            <w:vAlign w:val="bottom"/>
          </w:tcPr>
          <w:p>
            <w:pPr>
              <w:pStyle w:val="TableContents"/>
              <w:bidi w:val="0"/>
              <w:spacing w:before="0" w:after="0"/>
              <w:jc w:val="right"/>
              <w:rPr>
                <w:color w:val="000000"/>
              </w:rPr>
            </w:pPr>
            <w:r>
              <w:rPr>
                <w:color w:val="000000"/>
              </w:rPr>
              <w:t>72,339</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0"/>
              <w:jc w:val="left"/>
              <w:rPr>
                <w:color w:val="000000"/>
              </w:rPr>
            </w:pPr>
            <w:r>
              <w:rPr>
                <w:color w:val="000000"/>
              </w:rPr>
              <w:t>$</w:t>
            </w:r>
          </w:p>
        </w:tc>
        <w:tc>
          <w:tcPr>
            <w:tcW w:w="1179" w:type="dxa"/>
            <w:tcBorders/>
            <w:shd w:fill="CCEEFF" w:val="clear"/>
            <w:vAlign w:val="bottom"/>
          </w:tcPr>
          <w:p>
            <w:pPr>
              <w:pStyle w:val="TableContents"/>
              <w:bidi w:val="0"/>
              <w:spacing w:before="0" w:after="0"/>
              <w:jc w:val="right"/>
              <w:rPr>
                <w:color w:val="000000"/>
              </w:rPr>
            </w:pPr>
            <w:r>
              <w:rPr>
                <w:color w:val="000000"/>
              </w:rPr>
              <w:t>6,230</w:t>
            </w:r>
          </w:p>
        </w:tc>
        <w:tc>
          <w:tcPr>
            <w:tcW w:w="140" w:type="dxa"/>
            <w:tcBorders/>
            <w:shd w:fill="CCEEFF" w:val="clear"/>
            <w:vAlign w:val="bottom"/>
          </w:tcPr>
          <w:p>
            <w:pPr>
              <w:pStyle w:val="TableContents"/>
              <w:bidi w:val="0"/>
              <w:spacing w:before="0" w:after="283"/>
              <w:jc w:val="left"/>
              <w:rPr/>
            </w:pPr>
            <w:r>
              <w:rPr/>
              <w:t> </w:t>
            </w:r>
          </w:p>
        </w:tc>
      </w:tr>
      <w:tr>
        <w:trPr/>
        <w:tc>
          <w:tcPr>
            <w:tcW w:w="4366" w:type="dxa"/>
            <w:tcBorders/>
            <w:vAlign w:val="bottom"/>
          </w:tcPr>
          <w:p>
            <w:pPr>
              <w:pStyle w:val="TableContents"/>
              <w:bidi w:val="0"/>
              <w:spacing w:before="0" w:after="0"/>
              <w:ind w:left="180" w:right="0" w:hanging="180"/>
              <w:jc w:val="left"/>
              <w:rPr>
                <w:color w:val="000000"/>
              </w:rPr>
            </w:pPr>
            <w:r>
              <w:rPr>
                <w:color w:val="000000"/>
              </w:rPr>
              <w:t>Obligations of states and political subdivisions</w:t>
            </w:r>
          </w:p>
        </w:tc>
        <w:tc>
          <w:tcPr>
            <w:tcW w:w="90" w:type="dxa"/>
            <w:tcBorders/>
            <w:vAlign w:val="bottom"/>
          </w:tcPr>
          <w:p>
            <w:pPr>
              <w:pStyle w:val="TableContents"/>
              <w:bidi w:val="0"/>
              <w:spacing w:before="0" w:after="283"/>
              <w:jc w:val="left"/>
              <w:rPr>
                <w:color w:val="000000"/>
              </w:rPr>
            </w:pPr>
            <w:r>
              <w:rPr>
                <w:color w:val="000000"/>
              </w:rPr>
              <w:t> </w:t>
            </w:r>
          </w:p>
        </w:tc>
        <w:tc>
          <w:tcPr>
            <w:tcW w:w="181" w:type="dxa"/>
            <w:tcBorders/>
            <w:vAlign w:val="bottom"/>
          </w:tcPr>
          <w:p>
            <w:pPr>
              <w:pStyle w:val="TableContents"/>
              <w:bidi w:val="0"/>
              <w:spacing w:before="0" w:after="283"/>
              <w:jc w:val="left"/>
              <w:rPr>
                <w:color w:val="000000"/>
              </w:rPr>
            </w:pPr>
            <w:r>
              <w:rPr>
                <w:color w:val="000000"/>
              </w:rPr>
              <w:t> </w:t>
            </w:r>
          </w:p>
        </w:tc>
        <w:tc>
          <w:tcPr>
            <w:tcW w:w="886" w:type="dxa"/>
            <w:tcBorders/>
            <w:vAlign w:val="bottom"/>
          </w:tcPr>
          <w:p>
            <w:pPr>
              <w:pStyle w:val="TableContents"/>
              <w:bidi w:val="0"/>
              <w:spacing w:before="0" w:after="0"/>
              <w:jc w:val="right"/>
              <w:rPr>
                <w:color w:val="000000"/>
              </w:rPr>
            </w:pPr>
            <w:r>
              <w:rPr>
                <w:color w:val="000000"/>
              </w:rPr>
              <w:t>34,840</w:t>
            </w:r>
          </w:p>
        </w:tc>
        <w:tc>
          <w:tcPr>
            <w:tcW w:w="95" w:type="dxa"/>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326" w:type="dxa"/>
            <w:tcBorders/>
            <w:vAlign w:val="bottom"/>
          </w:tcPr>
          <w:p>
            <w:pPr>
              <w:pStyle w:val="TableContents"/>
              <w:bidi w:val="0"/>
              <w:spacing w:before="0" w:after="283"/>
              <w:jc w:val="left"/>
              <w:rPr>
                <w:color w:val="000000"/>
              </w:rPr>
            </w:pPr>
            <w:r>
              <w:rPr>
                <w:color w:val="000000"/>
              </w:rPr>
              <w:t> </w:t>
            </w:r>
          </w:p>
        </w:tc>
        <w:tc>
          <w:tcPr>
            <w:tcW w:w="1135" w:type="dxa"/>
            <w:tcBorders/>
            <w:vAlign w:val="bottom"/>
          </w:tcPr>
          <w:p>
            <w:pPr>
              <w:pStyle w:val="TableContents"/>
              <w:bidi w:val="0"/>
              <w:spacing w:before="0" w:after="0"/>
              <w:jc w:val="right"/>
              <w:rPr>
                <w:color w:val="000000"/>
              </w:rPr>
            </w:pPr>
            <w:r>
              <w:rPr>
                <w:color w:val="000000"/>
              </w:rPr>
              <w:t>684</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0" w:type="dxa"/>
            <w:tcBorders/>
            <w:vAlign w:val="bottom"/>
          </w:tcPr>
          <w:p>
            <w:pPr>
              <w:pStyle w:val="TableContents"/>
              <w:bidi w:val="0"/>
              <w:spacing w:before="0" w:after="283"/>
              <w:jc w:val="left"/>
              <w:rPr>
                <w:color w:val="000000"/>
              </w:rPr>
            </w:pPr>
            <w:r>
              <w:rPr>
                <w:color w:val="000000"/>
              </w:rPr>
              <w:t> </w:t>
            </w:r>
          </w:p>
        </w:tc>
        <w:tc>
          <w:tcPr>
            <w:tcW w:w="880" w:type="dxa"/>
            <w:tcBorders/>
            <w:vAlign w:val="bottom"/>
          </w:tcPr>
          <w:p>
            <w:pPr>
              <w:pStyle w:val="TableContents"/>
              <w:bidi w:val="0"/>
              <w:spacing w:before="0" w:after="0"/>
              <w:jc w:val="right"/>
              <w:rPr>
                <w:color w:val="000000"/>
              </w:rPr>
            </w:pPr>
            <w:r>
              <w:rPr>
                <w:color w:val="000000"/>
              </w:rPr>
              <w:t>279,504</w:t>
            </w:r>
          </w:p>
        </w:tc>
        <w:tc>
          <w:tcPr>
            <w:tcW w:w="95" w:type="dxa"/>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282" w:type="dxa"/>
            <w:tcBorders/>
            <w:vAlign w:val="bottom"/>
          </w:tcPr>
          <w:p>
            <w:pPr>
              <w:pStyle w:val="TableContents"/>
              <w:bidi w:val="0"/>
              <w:spacing w:before="0" w:after="283"/>
              <w:jc w:val="left"/>
              <w:rPr>
                <w:color w:val="000000"/>
              </w:rPr>
            </w:pPr>
            <w:r>
              <w:rPr>
                <w:color w:val="000000"/>
              </w:rPr>
              <w:t> </w:t>
            </w:r>
          </w:p>
        </w:tc>
        <w:tc>
          <w:tcPr>
            <w:tcW w:w="1179" w:type="dxa"/>
            <w:tcBorders/>
            <w:vAlign w:val="bottom"/>
          </w:tcPr>
          <w:p>
            <w:pPr>
              <w:pStyle w:val="TableContents"/>
              <w:bidi w:val="0"/>
              <w:spacing w:before="0" w:after="0"/>
              <w:jc w:val="right"/>
              <w:rPr>
                <w:color w:val="000000"/>
              </w:rPr>
            </w:pPr>
            <w:r>
              <w:rPr>
                <w:color w:val="000000"/>
              </w:rPr>
              <w:t>41,419</w:t>
            </w:r>
          </w:p>
        </w:tc>
        <w:tc>
          <w:tcPr>
            <w:tcW w:w="140" w:type="dxa"/>
            <w:tcBorders/>
            <w:vAlign w:val="bottom"/>
          </w:tcPr>
          <w:p>
            <w:pPr>
              <w:pStyle w:val="TableContents"/>
              <w:bidi w:val="0"/>
              <w:spacing w:before="0" w:after="283"/>
              <w:jc w:val="left"/>
              <w:rPr>
                <w:color w:val="000000"/>
              </w:rPr>
            </w:pPr>
            <w:r>
              <w:rPr>
                <w:color w:val="000000"/>
              </w:rPr>
              <w:t> </w:t>
            </w:r>
          </w:p>
        </w:tc>
      </w:tr>
      <w:tr>
        <w:trPr/>
        <w:tc>
          <w:tcPr>
            <w:tcW w:w="4366" w:type="dxa"/>
            <w:tcBorders/>
            <w:shd w:fill="CCEEFF" w:val="clear"/>
            <w:vAlign w:val="bottom"/>
          </w:tcPr>
          <w:p>
            <w:pPr>
              <w:pStyle w:val="TableContents"/>
              <w:bidi w:val="0"/>
              <w:spacing w:before="0" w:after="0"/>
              <w:ind w:left="180" w:right="0" w:hanging="180"/>
              <w:jc w:val="left"/>
              <w:rPr>
                <w:color w:val="000000"/>
              </w:rPr>
            </w:pPr>
            <w:r>
              <w:rPr>
                <w:color w:val="000000"/>
              </w:rPr>
              <w:t>Corporate securities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1" w:type="dxa"/>
            <w:tcBorders/>
            <w:shd w:fill="CCEEFF" w:val="clear"/>
            <w:vAlign w:val="bottom"/>
          </w:tcPr>
          <w:p>
            <w:pPr>
              <w:pStyle w:val="TableContents"/>
              <w:bidi w:val="0"/>
              <w:spacing w:before="0" w:after="283"/>
              <w:jc w:val="left"/>
              <w:rPr>
                <w:color w:val="000000"/>
              </w:rPr>
            </w:pPr>
            <w:r>
              <w:rPr>
                <w:color w:val="000000"/>
              </w:rPr>
              <w:t> </w:t>
            </w:r>
          </w:p>
        </w:tc>
        <w:tc>
          <w:tcPr>
            <w:tcW w:w="886" w:type="dxa"/>
            <w:tcBorders/>
            <w:shd w:fill="CCEEFF" w:val="clear"/>
            <w:vAlign w:val="bottom"/>
          </w:tcPr>
          <w:p>
            <w:pPr>
              <w:pStyle w:val="TableContents"/>
              <w:bidi w:val="0"/>
              <w:spacing w:before="0" w:after="0"/>
              <w:jc w:val="right"/>
              <w:rPr>
                <w:color w:val="000000"/>
              </w:rPr>
            </w:pPr>
            <w:r>
              <w:rPr>
                <w:color w:val="000000"/>
              </w:rPr>
              <w:t>118,836</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326" w:type="dxa"/>
            <w:tcBorders/>
            <w:shd w:fill="CCEEFF" w:val="clear"/>
            <w:vAlign w:val="bottom"/>
          </w:tcPr>
          <w:p>
            <w:pPr>
              <w:pStyle w:val="TableContents"/>
              <w:bidi w:val="0"/>
              <w:spacing w:before="0" w:after="283"/>
              <w:jc w:val="left"/>
              <w:rPr>
                <w:color w:val="000000"/>
              </w:rPr>
            </w:pPr>
            <w:r>
              <w:rPr>
                <w:color w:val="000000"/>
              </w:rPr>
              <w:t> </w:t>
            </w:r>
          </w:p>
        </w:tc>
        <w:tc>
          <w:tcPr>
            <w:tcW w:w="1135" w:type="dxa"/>
            <w:tcBorders/>
            <w:shd w:fill="CCEEFF" w:val="clear"/>
            <w:vAlign w:val="bottom"/>
          </w:tcPr>
          <w:p>
            <w:pPr>
              <w:pStyle w:val="TableContents"/>
              <w:bidi w:val="0"/>
              <w:spacing w:before="0" w:after="0"/>
              <w:jc w:val="right"/>
              <w:rPr>
                <w:color w:val="000000"/>
              </w:rPr>
            </w:pPr>
            <w:r>
              <w:rPr>
                <w:color w:val="000000"/>
              </w:rPr>
              <w:t>1,648</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0" w:type="dxa"/>
            <w:tcBorders/>
            <w:shd w:fill="CCEEFF" w:val="clear"/>
            <w:vAlign w:val="bottom"/>
          </w:tcPr>
          <w:p>
            <w:pPr>
              <w:pStyle w:val="TableContents"/>
              <w:bidi w:val="0"/>
              <w:spacing w:before="0" w:after="283"/>
              <w:jc w:val="left"/>
              <w:rPr>
                <w:color w:val="000000"/>
              </w:rPr>
            </w:pPr>
            <w:r>
              <w:rPr>
                <w:color w:val="000000"/>
              </w:rPr>
              <w:t> </w:t>
            </w:r>
          </w:p>
        </w:tc>
        <w:tc>
          <w:tcPr>
            <w:tcW w:w="880" w:type="dxa"/>
            <w:tcBorders/>
            <w:shd w:fill="CCEEFF" w:val="clear"/>
            <w:vAlign w:val="bottom"/>
          </w:tcPr>
          <w:p>
            <w:pPr>
              <w:pStyle w:val="TableContents"/>
              <w:bidi w:val="0"/>
              <w:spacing w:before="0" w:after="0"/>
              <w:jc w:val="right"/>
              <w:rPr>
                <w:color w:val="000000"/>
              </w:rPr>
            </w:pPr>
            <w:r>
              <w:rPr>
                <w:color w:val="000000"/>
              </w:rPr>
              <w:t>160,395</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282" w:type="dxa"/>
            <w:tcBorders/>
            <w:shd w:fill="CCEEFF" w:val="clear"/>
            <w:vAlign w:val="bottom"/>
          </w:tcPr>
          <w:p>
            <w:pPr>
              <w:pStyle w:val="TableContents"/>
              <w:bidi w:val="0"/>
              <w:spacing w:before="0" w:after="283"/>
              <w:jc w:val="left"/>
              <w:rPr>
                <w:color w:val="000000"/>
              </w:rPr>
            </w:pPr>
            <w:r>
              <w:rPr>
                <w:color w:val="000000"/>
              </w:rPr>
              <w:t> </w:t>
            </w:r>
          </w:p>
        </w:tc>
        <w:tc>
          <w:tcPr>
            <w:tcW w:w="1179" w:type="dxa"/>
            <w:tcBorders/>
            <w:shd w:fill="CCEEFF" w:val="clear"/>
            <w:vAlign w:val="bottom"/>
          </w:tcPr>
          <w:p>
            <w:pPr>
              <w:pStyle w:val="TableContents"/>
              <w:bidi w:val="0"/>
              <w:spacing w:before="0" w:after="0"/>
              <w:jc w:val="right"/>
              <w:rPr>
                <w:color w:val="000000"/>
              </w:rPr>
            </w:pPr>
            <w:r>
              <w:rPr>
                <w:color w:val="000000"/>
              </w:rPr>
              <w:t>9,319</w:t>
            </w:r>
          </w:p>
        </w:tc>
        <w:tc>
          <w:tcPr>
            <w:tcW w:w="140" w:type="dxa"/>
            <w:tcBorders/>
            <w:shd w:fill="CCEEFF" w:val="clear"/>
            <w:vAlign w:val="bottom"/>
          </w:tcPr>
          <w:p>
            <w:pPr>
              <w:pStyle w:val="TableContents"/>
              <w:bidi w:val="0"/>
              <w:spacing w:before="0" w:after="283"/>
              <w:jc w:val="left"/>
              <w:rPr>
                <w:color w:val="000000"/>
              </w:rPr>
            </w:pPr>
            <w:r>
              <w:rPr>
                <w:color w:val="000000"/>
              </w:rPr>
              <w:t> </w:t>
            </w:r>
          </w:p>
        </w:tc>
      </w:tr>
      <w:tr>
        <w:trPr/>
        <w:tc>
          <w:tcPr>
            <w:tcW w:w="4366" w:type="dxa"/>
            <w:tcBorders/>
            <w:vAlign w:val="bottom"/>
          </w:tcPr>
          <w:p>
            <w:pPr>
              <w:pStyle w:val="TableContents"/>
              <w:bidi w:val="0"/>
              <w:spacing w:before="0" w:after="0"/>
              <w:ind w:left="180" w:right="0" w:hanging="180"/>
              <w:jc w:val="left"/>
              <w:rPr>
                <w:color w:val="000000"/>
              </w:rPr>
            </w:pPr>
            <w:r>
              <w:rPr>
                <w:color w:val="000000"/>
              </w:rPr>
              <w:t>Mortgage-backed securities</w:t>
            </w:r>
          </w:p>
        </w:tc>
        <w:tc>
          <w:tcPr>
            <w:tcW w:w="90" w:type="dxa"/>
            <w:tcBorders/>
            <w:vAlign w:val="bottom"/>
          </w:tcPr>
          <w:p>
            <w:pPr>
              <w:pStyle w:val="TableContents"/>
              <w:bidi w:val="0"/>
              <w:spacing w:before="0" w:after="283"/>
              <w:jc w:val="left"/>
              <w:rPr>
                <w:color w:val="000000"/>
              </w:rPr>
            </w:pPr>
            <w:r>
              <w:rPr>
                <w:color w:val="000000"/>
              </w:rPr>
              <w:t> </w:t>
            </w:r>
          </w:p>
        </w:tc>
        <w:tc>
          <w:tcPr>
            <w:tcW w:w="18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8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233,558</w:t>
            </w:r>
          </w:p>
        </w:tc>
        <w:tc>
          <w:tcPr>
            <w:tcW w:w="95" w:type="dxa"/>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32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2,852</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71,943</w:t>
            </w:r>
          </w:p>
        </w:tc>
        <w:tc>
          <w:tcPr>
            <w:tcW w:w="95" w:type="dxa"/>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28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7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8,860</w:t>
            </w:r>
          </w:p>
        </w:tc>
        <w:tc>
          <w:tcPr>
            <w:tcW w:w="140" w:type="dxa"/>
            <w:tcBorders/>
            <w:vAlign w:val="bottom"/>
          </w:tcPr>
          <w:p>
            <w:pPr>
              <w:pStyle w:val="TableContents"/>
              <w:bidi w:val="0"/>
              <w:spacing w:before="0" w:after="283"/>
              <w:jc w:val="left"/>
              <w:rPr>
                <w:color w:val="000000"/>
              </w:rPr>
            </w:pPr>
            <w:r>
              <w:rPr>
                <w:color w:val="000000"/>
              </w:rPr>
              <w:t> </w:t>
            </w:r>
          </w:p>
        </w:tc>
      </w:tr>
      <w:tr>
        <w:trPr/>
        <w:tc>
          <w:tcPr>
            <w:tcW w:w="4366" w:type="dxa"/>
            <w:tcBorders/>
            <w:shd w:fill="CCEEFF" w:val="clear"/>
            <w:vAlign w:val="bottom"/>
          </w:tcPr>
          <w:p>
            <w:pPr>
              <w:pStyle w:val="TableContents"/>
              <w:bidi w:val="0"/>
              <w:spacing w:before="0" w:after="0"/>
              <w:ind w:left="360" w:right="0" w:hanging="180"/>
              <w:jc w:val="left"/>
              <w:rPr>
                <w:color w:val="000000"/>
              </w:rPr>
            </w:pPr>
            <w:r>
              <w:rPr>
                <w:color w:val="000000"/>
              </w:rPr>
              <w:t>Totals</w:t>
            </w:r>
          </w:p>
        </w:tc>
        <w:tc>
          <w:tcPr>
            <w:tcW w:w="90" w:type="dxa"/>
            <w:tcBorders/>
            <w:shd w:fill="CCEEFF" w:val="clear"/>
            <w:vAlign w:val="bottom"/>
          </w:tcPr>
          <w:p>
            <w:pPr>
              <w:pStyle w:val="TableContents"/>
              <w:bidi w:val="0"/>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8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398,947</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32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5,308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584,181</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8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7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65,828</w:t>
            </w:r>
          </w:p>
        </w:tc>
        <w:tc>
          <w:tcPr>
            <w:tcW w:w="14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We held fixed maturities with unrealized losses representing declines that we considered temporary at December 31, 2025 as follows:</w:t>
      </w:r>
    </w:p>
    <w:p>
      <w:pPr>
        <w:pStyle w:val="Normal"/>
        <w:bidi w:val="0"/>
        <w:spacing w:before="0" w:after="0"/>
        <w:jc w:val="left"/>
        <w:rPr>
          <w:sz w:val="4"/>
          <w:szCs w:val="4"/>
        </w:rPr>
      </w:pPr>
      <w:r>
        <w:rPr>
          <w:sz w:val="4"/>
          <w:szCs w:val="4"/>
        </w:rPr>
      </w:r>
      <w:bookmarkStart w:id="92" w:name="z79d77eee738848a9a534bc54e0da0a5b"/>
      <w:bookmarkStart w:id="93" w:name="z79d77eee738848a9a534bc54e0da0a5b"/>
      <w:bookmarkEnd w:id="93"/>
    </w:p>
    <w:tbl>
      <w:tblPr>
        <w:tblW w:w="10205" w:type="dxa"/>
        <w:jc w:val="left"/>
        <w:tblInd w:w="0" w:type="dxa"/>
        <w:tblLayout w:type="fixed"/>
        <w:tblCellMar>
          <w:top w:w="0" w:type="dxa"/>
          <w:left w:w="0" w:type="dxa"/>
          <w:bottom w:w="0" w:type="dxa"/>
          <w:right w:w="0" w:type="dxa"/>
        </w:tblCellMar>
      </w:tblPr>
      <w:tblGrid>
        <w:gridCol w:w="4366"/>
        <w:gridCol w:w="90"/>
        <w:gridCol w:w="181"/>
        <w:gridCol w:w="886"/>
        <w:gridCol w:w="95"/>
        <w:gridCol w:w="95"/>
        <w:gridCol w:w="326"/>
        <w:gridCol w:w="1135"/>
        <w:gridCol w:w="90"/>
        <w:gridCol w:w="90"/>
        <w:gridCol w:w="180"/>
        <w:gridCol w:w="880"/>
        <w:gridCol w:w="95"/>
        <w:gridCol w:w="95"/>
        <w:gridCol w:w="282"/>
        <w:gridCol w:w="1179"/>
        <w:gridCol w:w="140"/>
      </w:tblGrid>
      <w:tr>
        <w:trPr/>
        <w:tc>
          <w:tcPr>
            <w:tcW w:w="4366"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718"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Less Than 12 Months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711"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More Than 12 Months</w:t>
            </w:r>
          </w:p>
        </w:tc>
        <w:tc>
          <w:tcPr>
            <w:tcW w:w="140" w:type="dxa"/>
            <w:tcBorders/>
            <w:vAlign w:val="bottom"/>
          </w:tcPr>
          <w:p>
            <w:pPr>
              <w:pStyle w:val="TableContents"/>
              <w:bidi w:val="0"/>
              <w:spacing w:before="0" w:after="283"/>
              <w:jc w:val="left"/>
              <w:rPr>
                <w:color w:val="000000"/>
              </w:rPr>
            </w:pPr>
            <w:r>
              <w:rPr>
                <w:color w:val="000000"/>
              </w:rPr>
              <w:t> </w:t>
            </w:r>
          </w:p>
        </w:tc>
      </w:tr>
      <w:tr>
        <w:trPr/>
        <w:tc>
          <w:tcPr>
            <w:tcW w:w="4366"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6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95" w:type="dxa"/>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146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Unrealized Losses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95" w:type="dxa"/>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146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Unrealized Losses</w:t>
            </w:r>
          </w:p>
        </w:tc>
        <w:tc>
          <w:tcPr>
            <w:tcW w:w="140" w:type="dxa"/>
            <w:tcBorders/>
            <w:vAlign w:val="bottom"/>
          </w:tcPr>
          <w:p>
            <w:pPr>
              <w:pStyle w:val="TableContents"/>
              <w:bidi w:val="0"/>
              <w:spacing w:before="0" w:after="283"/>
              <w:jc w:val="left"/>
              <w:rPr>
                <w:color w:val="000000"/>
              </w:rPr>
            </w:pPr>
            <w:r>
              <w:rPr>
                <w:color w:val="000000"/>
              </w:rPr>
              <w:t> </w:t>
            </w:r>
          </w:p>
        </w:tc>
      </w:tr>
      <w:tr>
        <w:trPr/>
        <w:tc>
          <w:tcPr>
            <w:tcW w:w="4366" w:type="dxa"/>
            <w:tcBorders/>
            <w:vAlign w:val="bottom"/>
          </w:tcPr>
          <w:p>
            <w:pPr>
              <w:pStyle w:val="TableContents"/>
              <w:bidi w:val="0"/>
              <w:spacing w:before="0" w:after="0"/>
              <w:ind w:left="180" w:right="0" w:hanging="180"/>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5609" w:type="dxa"/>
            <w:gridSpan w:val="14"/>
            <w:tcBorders/>
            <w:vAlign w:val="bottom"/>
          </w:tcPr>
          <w:p>
            <w:pPr>
              <w:pStyle w:val="TableContents"/>
              <w:bidi w:val="0"/>
              <w:spacing w:before="0" w:after="0"/>
              <w:jc w:val="center"/>
              <w:rPr>
                <w:color w:val="000000"/>
              </w:rPr>
            </w:pPr>
            <w:r>
              <w:rPr>
                <w:color w:val="000000"/>
              </w:rPr>
              <w:t>(in thousands)</w:t>
            </w:r>
          </w:p>
        </w:tc>
        <w:tc>
          <w:tcPr>
            <w:tcW w:w="140" w:type="dxa"/>
            <w:tcBorders/>
            <w:vAlign w:val="bottom"/>
          </w:tcPr>
          <w:p>
            <w:pPr>
              <w:pStyle w:val="TableContents"/>
              <w:bidi w:val="0"/>
              <w:spacing w:before="0" w:after="283"/>
              <w:jc w:val="left"/>
              <w:rPr>
                <w:color w:val="000000"/>
              </w:rPr>
            </w:pPr>
            <w:r>
              <w:rPr>
                <w:color w:val="000000"/>
              </w:rPr>
              <w:t> </w:t>
            </w:r>
          </w:p>
        </w:tc>
      </w:tr>
      <w:tr>
        <w:trPr/>
        <w:tc>
          <w:tcPr>
            <w:tcW w:w="4366" w:type="dxa"/>
            <w:tcBorders/>
            <w:shd w:fill="CCEEFF" w:val="clear"/>
            <w:vAlign w:val="bottom"/>
          </w:tcPr>
          <w:p>
            <w:pPr>
              <w:pStyle w:val="TableContents"/>
              <w:bidi w:val="0"/>
              <w:spacing w:before="0" w:after="0"/>
              <w:ind w:left="180" w:right="0" w:hanging="180"/>
              <w:jc w:val="left"/>
              <w:rPr>
                <w:color w:val="000000"/>
              </w:rPr>
            </w:pPr>
            <w:r>
              <w:rPr>
                <w:color w:val="000000"/>
              </w:rPr>
              <w:t>U.S. Treasury securities and obligations of U.S. government corporations and agencies</w:t>
            </w:r>
          </w:p>
        </w:tc>
        <w:tc>
          <w:tcPr>
            <w:tcW w:w="90" w:type="dxa"/>
            <w:tcBorders/>
            <w:shd w:fill="CCEEFF" w:val="clear"/>
            <w:vAlign w:val="bottom"/>
          </w:tcPr>
          <w:p>
            <w:pPr>
              <w:pStyle w:val="TableContents"/>
              <w:bidi w:val="0"/>
              <w:spacing w:before="0" w:after="283"/>
              <w:jc w:val="left"/>
              <w:rPr/>
            </w:pPr>
            <w:r>
              <w:rPr/>
              <w:t> </w:t>
            </w:r>
          </w:p>
        </w:tc>
        <w:tc>
          <w:tcPr>
            <w:tcW w:w="181" w:type="dxa"/>
            <w:tcBorders>
              <w:top w:val="single" w:sz="12" w:space="0" w:color="000000"/>
            </w:tcBorders>
            <w:shd w:fill="CCEEFF" w:val="clear"/>
            <w:tcMar>
              <w:top w:w="28" w:type="dxa"/>
            </w:tcMar>
            <w:vAlign w:val="bottom"/>
          </w:tcPr>
          <w:p>
            <w:pPr>
              <w:pStyle w:val="TableContents"/>
              <w:bidi w:val="0"/>
              <w:spacing w:before="0" w:after="0"/>
              <w:jc w:val="left"/>
              <w:rPr>
                <w:color w:val="000000"/>
              </w:rPr>
            </w:pPr>
            <w:r>
              <w:rPr>
                <w:color w:val="000000"/>
              </w:rPr>
              <w:t>$</w:t>
            </w:r>
          </w:p>
        </w:tc>
        <w:tc>
          <w:tcPr>
            <w:tcW w:w="886" w:type="dxa"/>
            <w:tcBorders>
              <w:top w:val="single" w:sz="12" w:space="0" w:color="000000"/>
            </w:tcBorders>
            <w:shd w:fill="CCEEFF" w:val="clear"/>
            <w:tcMar>
              <w:top w:w="28" w:type="dxa"/>
            </w:tcMar>
            <w:vAlign w:val="bottom"/>
          </w:tcPr>
          <w:p>
            <w:pPr>
              <w:pStyle w:val="TableContents"/>
              <w:bidi w:val="0"/>
              <w:spacing w:before="0" w:after="0"/>
              <w:jc w:val="right"/>
              <w:rPr>
                <w:color w:val="000000"/>
              </w:rPr>
            </w:pPr>
            <w:r>
              <w:rPr>
                <w:color w:val="000000"/>
              </w:rPr>
              <w:t>9,503</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326" w:type="dxa"/>
            <w:tcBorders>
              <w:top w:val="single" w:sz="12" w:space="0" w:color="000000"/>
            </w:tcBorders>
            <w:shd w:fill="CCEEFF" w:val="clear"/>
            <w:tcMar>
              <w:top w:w="28" w:type="dxa"/>
            </w:tcMar>
            <w:vAlign w:val="bottom"/>
          </w:tcPr>
          <w:p>
            <w:pPr>
              <w:pStyle w:val="TableContents"/>
              <w:bidi w:val="0"/>
              <w:spacing w:before="0" w:after="0"/>
              <w:jc w:val="left"/>
              <w:rPr>
                <w:color w:val="000000"/>
              </w:rPr>
            </w:pPr>
            <w:r>
              <w:rPr>
                <w:color w:val="000000"/>
              </w:rPr>
              <w:t>$</w:t>
            </w:r>
          </w:p>
        </w:tc>
        <w:tc>
          <w:tcPr>
            <w:tcW w:w="1135" w:type="dxa"/>
            <w:tcBorders>
              <w:top w:val="single" w:sz="12" w:space="0" w:color="000000"/>
            </w:tcBorders>
            <w:shd w:fill="CCEEFF" w:val="clear"/>
            <w:tcMar>
              <w:top w:w="28" w:type="dxa"/>
            </w:tcMar>
            <w:vAlign w:val="bottom"/>
          </w:tcPr>
          <w:p>
            <w:pPr>
              <w:pStyle w:val="TableContents"/>
              <w:bidi w:val="0"/>
              <w:spacing w:before="0" w:after="0"/>
              <w:jc w:val="right"/>
              <w:rPr>
                <w:color w:val="000000"/>
              </w:rPr>
            </w:pPr>
            <w:r>
              <w:rPr>
                <w:color w:val="000000"/>
              </w:rPr>
              <w:t>46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0" w:type="dxa"/>
            <w:tcBorders>
              <w:top w:val="single" w:sz="12" w:space="0" w:color="000000"/>
            </w:tcBorders>
            <w:shd w:fill="CCEEFF" w:val="clear"/>
            <w:tcMar>
              <w:top w:w="28" w:type="dxa"/>
            </w:tcMar>
            <w:vAlign w:val="bottom"/>
          </w:tcPr>
          <w:p>
            <w:pPr>
              <w:pStyle w:val="TableContents"/>
              <w:bidi w:val="0"/>
              <w:spacing w:before="0" w:after="0"/>
              <w:jc w:val="left"/>
              <w:rPr>
                <w:color w:val="000000"/>
              </w:rPr>
            </w:pPr>
            <w:r>
              <w:rPr>
                <w:color w:val="000000"/>
              </w:rPr>
              <w:t>$</w:t>
            </w:r>
          </w:p>
        </w:tc>
        <w:tc>
          <w:tcPr>
            <w:tcW w:w="880" w:type="dxa"/>
            <w:tcBorders>
              <w:top w:val="single" w:sz="12" w:space="0" w:color="000000"/>
            </w:tcBorders>
            <w:shd w:fill="CCEEFF" w:val="clear"/>
            <w:tcMar>
              <w:top w:w="28" w:type="dxa"/>
            </w:tcMar>
            <w:vAlign w:val="bottom"/>
          </w:tcPr>
          <w:p>
            <w:pPr>
              <w:pStyle w:val="TableContents"/>
              <w:bidi w:val="0"/>
              <w:spacing w:before="0" w:after="0"/>
              <w:jc w:val="right"/>
              <w:rPr>
                <w:color w:val="000000"/>
              </w:rPr>
            </w:pPr>
            <w:r>
              <w:rPr>
                <w:color w:val="000000"/>
              </w:rPr>
              <w:t>76,506</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82" w:type="dxa"/>
            <w:tcBorders>
              <w:top w:val="single" w:sz="12" w:space="0" w:color="000000"/>
            </w:tcBorders>
            <w:shd w:fill="CCEEFF" w:val="clear"/>
            <w:tcMar>
              <w:top w:w="28" w:type="dxa"/>
            </w:tcMar>
            <w:vAlign w:val="bottom"/>
          </w:tcPr>
          <w:p>
            <w:pPr>
              <w:pStyle w:val="TableContents"/>
              <w:bidi w:val="0"/>
              <w:spacing w:before="0" w:after="0"/>
              <w:jc w:val="left"/>
              <w:rPr>
                <w:color w:val="000000"/>
              </w:rPr>
            </w:pPr>
            <w:r>
              <w:rPr>
                <w:color w:val="000000"/>
              </w:rPr>
              <w:t>$</w:t>
            </w:r>
          </w:p>
        </w:tc>
        <w:tc>
          <w:tcPr>
            <w:tcW w:w="1179" w:type="dxa"/>
            <w:tcBorders>
              <w:top w:val="single" w:sz="12" w:space="0" w:color="000000"/>
            </w:tcBorders>
            <w:shd w:fill="CCEEFF" w:val="clear"/>
            <w:tcMar>
              <w:top w:w="28" w:type="dxa"/>
            </w:tcMar>
            <w:vAlign w:val="bottom"/>
          </w:tcPr>
          <w:p>
            <w:pPr>
              <w:pStyle w:val="TableContents"/>
              <w:bidi w:val="0"/>
              <w:spacing w:before="0" w:after="0"/>
              <w:jc w:val="right"/>
              <w:rPr>
                <w:color w:val="000000"/>
              </w:rPr>
            </w:pPr>
            <w:r>
              <w:rPr>
                <w:color w:val="000000"/>
              </w:rPr>
              <w:t>5,654</w:t>
            </w:r>
          </w:p>
        </w:tc>
        <w:tc>
          <w:tcPr>
            <w:tcW w:w="140" w:type="dxa"/>
            <w:tcBorders/>
            <w:shd w:fill="CCEEFF" w:val="clear"/>
            <w:vAlign w:val="bottom"/>
          </w:tcPr>
          <w:p>
            <w:pPr>
              <w:pStyle w:val="TableContents"/>
              <w:bidi w:val="0"/>
              <w:spacing w:before="0" w:after="283"/>
              <w:jc w:val="left"/>
              <w:rPr/>
            </w:pPr>
            <w:r>
              <w:rPr/>
              <w:t> </w:t>
            </w:r>
          </w:p>
        </w:tc>
      </w:tr>
      <w:tr>
        <w:trPr/>
        <w:tc>
          <w:tcPr>
            <w:tcW w:w="4366" w:type="dxa"/>
            <w:tcBorders/>
            <w:vAlign w:val="bottom"/>
          </w:tcPr>
          <w:p>
            <w:pPr>
              <w:pStyle w:val="TableContents"/>
              <w:bidi w:val="0"/>
              <w:spacing w:before="0" w:after="0"/>
              <w:ind w:left="180" w:right="0" w:hanging="180"/>
              <w:jc w:val="left"/>
              <w:rPr>
                <w:color w:val="000000"/>
              </w:rPr>
            </w:pPr>
            <w:r>
              <w:rPr>
                <w:color w:val="000000"/>
              </w:rPr>
              <w:t>Obligations of states and political subdivisions</w:t>
            </w:r>
          </w:p>
        </w:tc>
        <w:tc>
          <w:tcPr>
            <w:tcW w:w="90" w:type="dxa"/>
            <w:tcBorders/>
            <w:vAlign w:val="bottom"/>
          </w:tcPr>
          <w:p>
            <w:pPr>
              <w:pStyle w:val="TableContents"/>
              <w:bidi w:val="0"/>
              <w:spacing w:before="0" w:after="283"/>
              <w:jc w:val="left"/>
              <w:rPr>
                <w:color w:val="000000"/>
              </w:rPr>
            </w:pPr>
            <w:r>
              <w:rPr>
                <w:color w:val="000000"/>
              </w:rPr>
              <w:t> </w:t>
            </w:r>
          </w:p>
        </w:tc>
        <w:tc>
          <w:tcPr>
            <w:tcW w:w="181" w:type="dxa"/>
            <w:tcBorders/>
            <w:vAlign w:val="bottom"/>
          </w:tcPr>
          <w:p>
            <w:pPr>
              <w:pStyle w:val="TableContents"/>
              <w:bidi w:val="0"/>
              <w:spacing w:before="0" w:after="283"/>
              <w:jc w:val="left"/>
              <w:rPr>
                <w:color w:val="000000"/>
              </w:rPr>
            </w:pPr>
            <w:r>
              <w:rPr>
                <w:color w:val="000000"/>
              </w:rPr>
              <w:t> </w:t>
            </w:r>
          </w:p>
        </w:tc>
        <w:tc>
          <w:tcPr>
            <w:tcW w:w="886" w:type="dxa"/>
            <w:tcBorders/>
            <w:vAlign w:val="bottom"/>
          </w:tcPr>
          <w:p>
            <w:pPr>
              <w:pStyle w:val="TableContents"/>
              <w:bidi w:val="0"/>
              <w:spacing w:before="0" w:after="0"/>
              <w:jc w:val="right"/>
              <w:rPr>
                <w:color w:val="000000"/>
              </w:rPr>
            </w:pPr>
            <w:r>
              <w:rPr>
                <w:color w:val="000000"/>
              </w:rPr>
              <w:t>34,778</w:t>
            </w:r>
          </w:p>
        </w:tc>
        <w:tc>
          <w:tcPr>
            <w:tcW w:w="95" w:type="dxa"/>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326" w:type="dxa"/>
            <w:tcBorders/>
            <w:vAlign w:val="bottom"/>
          </w:tcPr>
          <w:p>
            <w:pPr>
              <w:pStyle w:val="TableContents"/>
              <w:bidi w:val="0"/>
              <w:spacing w:before="0" w:after="283"/>
              <w:jc w:val="left"/>
              <w:rPr>
                <w:color w:val="000000"/>
              </w:rPr>
            </w:pPr>
            <w:r>
              <w:rPr>
                <w:color w:val="000000"/>
              </w:rPr>
              <w:t> </w:t>
            </w:r>
          </w:p>
        </w:tc>
        <w:tc>
          <w:tcPr>
            <w:tcW w:w="1135" w:type="dxa"/>
            <w:tcBorders/>
            <w:vAlign w:val="bottom"/>
          </w:tcPr>
          <w:p>
            <w:pPr>
              <w:pStyle w:val="TableContents"/>
              <w:bidi w:val="0"/>
              <w:spacing w:before="0" w:after="0"/>
              <w:jc w:val="right"/>
              <w:rPr>
                <w:color w:val="000000"/>
              </w:rPr>
            </w:pPr>
            <w:r>
              <w:rPr>
                <w:color w:val="000000"/>
              </w:rPr>
              <w:t>697</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0" w:type="dxa"/>
            <w:tcBorders/>
            <w:vAlign w:val="bottom"/>
          </w:tcPr>
          <w:p>
            <w:pPr>
              <w:pStyle w:val="TableContents"/>
              <w:bidi w:val="0"/>
              <w:spacing w:before="0" w:after="283"/>
              <w:jc w:val="left"/>
              <w:rPr>
                <w:color w:val="000000"/>
              </w:rPr>
            </w:pPr>
            <w:r>
              <w:rPr>
                <w:color w:val="000000"/>
              </w:rPr>
              <w:t> </w:t>
            </w:r>
          </w:p>
        </w:tc>
        <w:tc>
          <w:tcPr>
            <w:tcW w:w="880" w:type="dxa"/>
            <w:tcBorders/>
            <w:vAlign w:val="bottom"/>
          </w:tcPr>
          <w:p>
            <w:pPr>
              <w:pStyle w:val="TableContents"/>
              <w:bidi w:val="0"/>
              <w:spacing w:before="0" w:after="0"/>
              <w:jc w:val="right"/>
              <w:rPr>
                <w:color w:val="000000"/>
              </w:rPr>
            </w:pPr>
            <w:r>
              <w:rPr>
                <w:color w:val="000000"/>
              </w:rPr>
              <w:t>287,717</w:t>
            </w:r>
          </w:p>
        </w:tc>
        <w:tc>
          <w:tcPr>
            <w:tcW w:w="95" w:type="dxa"/>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282" w:type="dxa"/>
            <w:tcBorders/>
            <w:vAlign w:val="bottom"/>
          </w:tcPr>
          <w:p>
            <w:pPr>
              <w:pStyle w:val="TableContents"/>
              <w:bidi w:val="0"/>
              <w:spacing w:before="0" w:after="283"/>
              <w:jc w:val="left"/>
              <w:rPr>
                <w:color w:val="000000"/>
              </w:rPr>
            </w:pPr>
            <w:r>
              <w:rPr>
                <w:color w:val="000000"/>
              </w:rPr>
              <w:t> </w:t>
            </w:r>
          </w:p>
        </w:tc>
        <w:tc>
          <w:tcPr>
            <w:tcW w:w="1179" w:type="dxa"/>
            <w:tcBorders/>
            <w:vAlign w:val="bottom"/>
          </w:tcPr>
          <w:p>
            <w:pPr>
              <w:pStyle w:val="TableContents"/>
              <w:bidi w:val="0"/>
              <w:spacing w:before="0" w:after="0"/>
              <w:jc w:val="right"/>
              <w:rPr>
                <w:color w:val="000000"/>
              </w:rPr>
            </w:pPr>
            <w:r>
              <w:rPr>
                <w:color w:val="000000"/>
              </w:rPr>
              <w:t>40,487</w:t>
            </w:r>
          </w:p>
        </w:tc>
        <w:tc>
          <w:tcPr>
            <w:tcW w:w="140" w:type="dxa"/>
            <w:tcBorders/>
            <w:vAlign w:val="bottom"/>
          </w:tcPr>
          <w:p>
            <w:pPr>
              <w:pStyle w:val="TableContents"/>
              <w:bidi w:val="0"/>
              <w:spacing w:before="0" w:after="283"/>
              <w:jc w:val="left"/>
              <w:rPr>
                <w:color w:val="000000"/>
              </w:rPr>
            </w:pPr>
            <w:r>
              <w:rPr>
                <w:color w:val="000000"/>
              </w:rPr>
              <w:t> </w:t>
            </w:r>
          </w:p>
        </w:tc>
      </w:tr>
      <w:tr>
        <w:trPr/>
        <w:tc>
          <w:tcPr>
            <w:tcW w:w="4366" w:type="dxa"/>
            <w:tcBorders/>
            <w:shd w:fill="CCEEFF" w:val="clear"/>
            <w:vAlign w:val="bottom"/>
          </w:tcPr>
          <w:p>
            <w:pPr>
              <w:pStyle w:val="TableContents"/>
              <w:bidi w:val="0"/>
              <w:spacing w:before="0" w:after="0"/>
              <w:ind w:left="180" w:right="0" w:hanging="180"/>
              <w:jc w:val="left"/>
              <w:rPr>
                <w:color w:val="000000"/>
              </w:rPr>
            </w:pPr>
            <w:r>
              <w:rPr>
                <w:color w:val="000000"/>
              </w:rPr>
              <w:t>Corporate securities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1" w:type="dxa"/>
            <w:tcBorders/>
            <w:shd w:fill="CCEEFF" w:val="clear"/>
            <w:vAlign w:val="bottom"/>
          </w:tcPr>
          <w:p>
            <w:pPr>
              <w:pStyle w:val="TableContents"/>
              <w:bidi w:val="0"/>
              <w:spacing w:before="0" w:after="283"/>
              <w:jc w:val="left"/>
              <w:rPr>
                <w:color w:val="000000"/>
              </w:rPr>
            </w:pPr>
            <w:r>
              <w:rPr>
                <w:color w:val="000000"/>
              </w:rPr>
              <w:t> </w:t>
            </w:r>
          </w:p>
        </w:tc>
        <w:tc>
          <w:tcPr>
            <w:tcW w:w="886" w:type="dxa"/>
            <w:tcBorders/>
            <w:shd w:fill="CCEEFF" w:val="clear"/>
            <w:vAlign w:val="bottom"/>
          </w:tcPr>
          <w:p>
            <w:pPr>
              <w:pStyle w:val="TableContents"/>
              <w:bidi w:val="0"/>
              <w:spacing w:before="0" w:after="0"/>
              <w:jc w:val="right"/>
              <w:rPr>
                <w:color w:val="000000"/>
              </w:rPr>
            </w:pPr>
            <w:r>
              <w:rPr>
                <w:color w:val="000000"/>
              </w:rPr>
              <w:t>47,139</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326" w:type="dxa"/>
            <w:tcBorders/>
            <w:shd w:fill="CCEEFF" w:val="clear"/>
            <w:vAlign w:val="bottom"/>
          </w:tcPr>
          <w:p>
            <w:pPr>
              <w:pStyle w:val="TableContents"/>
              <w:bidi w:val="0"/>
              <w:spacing w:before="0" w:after="283"/>
              <w:jc w:val="left"/>
              <w:rPr>
                <w:color w:val="000000"/>
              </w:rPr>
            </w:pPr>
            <w:r>
              <w:rPr>
                <w:color w:val="000000"/>
              </w:rPr>
              <w:t> </w:t>
            </w:r>
          </w:p>
        </w:tc>
        <w:tc>
          <w:tcPr>
            <w:tcW w:w="1135" w:type="dxa"/>
            <w:tcBorders/>
            <w:shd w:fill="CCEEFF" w:val="clear"/>
            <w:vAlign w:val="bottom"/>
          </w:tcPr>
          <w:p>
            <w:pPr>
              <w:pStyle w:val="TableContents"/>
              <w:bidi w:val="0"/>
              <w:spacing w:before="0" w:after="0"/>
              <w:jc w:val="right"/>
              <w:rPr>
                <w:color w:val="000000"/>
              </w:rPr>
            </w:pPr>
            <w:r>
              <w:rPr>
                <w:color w:val="000000"/>
              </w:rPr>
              <w:t>406</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0" w:type="dxa"/>
            <w:tcBorders/>
            <w:shd w:fill="CCEEFF" w:val="clear"/>
            <w:vAlign w:val="bottom"/>
          </w:tcPr>
          <w:p>
            <w:pPr>
              <w:pStyle w:val="TableContents"/>
              <w:bidi w:val="0"/>
              <w:spacing w:before="0" w:after="283"/>
              <w:jc w:val="left"/>
              <w:rPr>
                <w:color w:val="000000"/>
              </w:rPr>
            </w:pPr>
            <w:r>
              <w:rPr>
                <w:color w:val="000000"/>
              </w:rPr>
              <w:t> </w:t>
            </w:r>
          </w:p>
        </w:tc>
        <w:tc>
          <w:tcPr>
            <w:tcW w:w="880" w:type="dxa"/>
            <w:tcBorders/>
            <w:shd w:fill="CCEEFF" w:val="clear"/>
            <w:vAlign w:val="bottom"/>
          </w:tcPr>
          <w:p>
            <w:pPr>
              <w:pStyle w:val="TableContents"/>
              <w:bidi w:val="0"/>
              <w:spacing w:before="0" w:after="0"/>
              <w:jc w:val="right"/>
              <w:rPr>
                <w:color w:val="000000"/>
              </w:rPr>
            </w:pPr>
            <w:r>
              <w:rPr>
                <w:color w:val="000000"/>
              </w:rPr>
              <w:t>183,026</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282" w:type="dxa"/>
            <w:tcBorders/>
            <w:shd w:fill="CCEEFF" w:val="clear"/>
            <w:vAlign w:val="bottom"/>
          </w:tcPr>
          <w:p>
            <w:pPr>
              <w:pStyle w:val="TableContents"/>
              <w:bidi w:val="0"/>
              <w:spacing w:before="0" w:after="283"/>
              <w:jc w:val="left"/>
              <w:rPr>
                <w:color w:val="000000"/>
              </w:rPr>
            </w:pPr>
            <w:r>
              <w:rPr>
                <w:color w:val="000000"/>
              </w:rPr>
              <w:t> </w:t>
            </w:r>
          </w:p>
        </w:tc>
        <w:tc>
          <w:tcPr>
            <w:tcW w:w="1179" w:type="dxa"/>
            <w:tcBorders/>
            <w:shd w:fill="CCEEFF" w:val="clear"/>
            <w:vAlign w:val="bottom"/>
          </w:tcPr>
          <w:p>
            <w:pPr>
              <w:pStyle w:val="TableContents"/>
              <w:bidi w:val="0"/>
              <w:spacing w:before="0" w:after="0"/>
              <w:jc w:val="right"/>
              <w:rPr>
                <w:color w:val="000000"/>
              </w:rPr>
            </w:pPr>
            <w:r>
              <w:rPr>
                <w:color w:val="000000"/>
              </w:rPr>
              <w:t>8,995</w:t>
            </w:r>
          </w:p>
        </w:tc>
        <w:tc>
          <w:tcPr>
            <w:tcW w:w="140" w:type="dxa"/>
            <w:tcBorders/>
            <w:shd w:fill="CCEEFF" w:val="clear"/>
            <w:vAlign w:val="bottom"/>
          </w:tcPr>
          <w:p>
            <w:pPr>
              <w:pStyle w:val="TableContents"/>
              <w:bidi w:val="0"/>
              <w:spacing w:before="0" w:after="283"/>
              <w:jc w:val="left"/>
              <w:rPr>
                <w:color w:val="000000"/>
              </w:rPr>
            </w:pPr>
            <w:r>
              <w:rPr>
                <w:color w:val="000000"/>
              </w:rPr>
              <w:t> </w:t>
            </w:r>
          </w:p>
        </w:tc>
      </w:tr>
      <w:tr>
        <w:trPr/>
        <w:tc>
          <w:tcPr>
            <w:tcW w:w="4366" w:type="dxa"/>
            <w:tcBorders/>
            <w:vAlign w:val="bottom"/>
          </w:tcPr>
          <w:p>
            <w:pPr>
              <w:pStyle w:val="TableContents"/>
              <w:bidi w:val="0"/>
              <w:spacing w:before="0" w:after="0"/>
              <w:ind w:left="180" w:right="0" w:hanging="180"/>
              <w:jc w:val="left"/>
              <w:rPr>
                <w:color w:val="000000"/>
              </w:rPr>
            </w:pPr>
            <w:r>
              <w:rPr>
                <w:color w:val="000000"/>
              </w:rPr>
              <w:t>Mortgage-backed securities</w:t>
            </w:r>
          </w:p>
        </w:tc>
        <w:tc>
          <w:tcPr>
            <w:tcW w:w="90" w:type="dxa"/>
            <w:tcBorders/>
            <w:vAlign w:val="bottom"/>
          </w:tcPr>
          <w:p>
            <w:pPr>
              <w:pStyle w:val="TableContents"/>
              <w:bidi w:val="0"/>
              <w:spacing w:before="0" w:after="283"/>
              <w:jc w:val="left"/>
              <w:rPr>
                <w:color w:val="000000"/>
              </w:rPr>
            </w:pPr>
            <w:r>
              <w:rPr>
                <w:color w:val="000000"/>
              </w:rPr>
              <w:t> </w:t>
            </w:r>
          </w:p>
        </w:tc>
        <w:tc>
          <w:tcPr>
            <w:tcW w:w="18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8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102,104</w:t>
            </w:r>
          </w:p>
        </w:tc>
        <w:tc>
          <w:tcPr>
            <w:tcW w:w="95" w:type="dxa"/>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32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540</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88,887</w:t>
            </w:r>
          </w:p>
        </w:tc>
        <w:tc>
          <w:tcPr>
            <w:tcW w:w="95" w:type="dxa"/>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28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7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8,908</w:t>
            </w:r>
          </w:p>
        </w:tc>
        <w:tc>
          <w:tcPr>
            <w:tcW w:w="140" w:type="dxa"/>
            <w:tcBorders/>
            <w:vAlign w:val="bottom"/>
          </w:tcPr>
          <w:p>
            <w:pPr>
              <w:pStyle w:val="TableContents"/>
              <w:bidi w:val="0"/>
              <w:spacing w:before="0" w:after="283"/>
              <w:jc w:val="left"/>
              <w:rPr>
                <w:color w:val="000000"/>
              </w:rPr>
            </w:pPr>
            <w:r>
              <w:rPr>
                <w:color w:val="000000"/>
              </w:rPr>
              <w:t> </w:t>
            </w:r>
          </w:p>
        </w:tc>
      </w:tr>
      <w:tr>
        <w:trPr/>
        <w:tc>
          <w:tcPr>
            <w:tcW w:w="4366" w:type="dxa"/>
            <w:tcBorders/>
            <w:shd w:fill="CCEEFF" w:val="clear"/>
            <w:vAlign w:val="bottom"/>
          </w:tcPr>
          <w:p>
            <w:pPr>
              <w:pStyle w:val="TableContents"/>
              <w:bidi w:val="0"/>
              <w:spacing w:before="0" w:after="0"/>
              <w:ind w:left="360" w:right="0" w:hanging="180"/>
              <w:jc w:val="left"/>
              <w:rPr>
                <w:color w:val="000000"/>
              </w:rPr>
            </w:pPr>
            <w:r>
              <w:rPr>
                <w:color w:val="000000"/>
              </w:rPr>
              <w:t>Totals</w:t>
            </w:r>
          </w:p>
        </w:tc>
        <w:tc>
          <w:tcPr>
            <w:tcW w:w="90" w:type="dxa"/>
            <w:tcBorders/>
            <w:shd w:fill="CCEEFF" w:val="clear"/>
            <w:vAlign w:val="bottom"/>
          </w:tcPr>
          <w:p>
            <w:pPr>
              <w:pStyle w:val="TableContents"/>
              <w:bidi w:val="0"/>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8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193,524</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32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1,689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636,136</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8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7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64,044</w:t>
            </w:r>
          </w:p>
        </w:tc>
        <w:tc>
          <w:tcPr>
            <w:tcW w:w="14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make estimates concerning the valuation of our investments and, as applicable, the recognition of declines in the value of our investments. For equity securities, we measure investments at fair value, and we recognize changes in fair value in our results of operations. With respect to an available-for-sale debt security that is in an unrealized loss position, we first assess if we intend to sell the debt security. If we determine we intend to sell the debt security, we recognize the impairment loss in our results of operations. If we do not intend to sell the debt security, we determine whether it is more likely than not that we will be required to sell the debt security prior to recovery. If we determine it is more likely than not that we will be required to sell the debt security prior to recovery, we recognize the impairment loss in our results of operations. If we determine it is more likely than not that we will not be required to sell the debt security prior to recovery, we then evaluate whether a credit loss has occurred with respect to that security. We determine whether a credit loss has occurred by comparing the amortized cost of the debt security to the present value of the cash flows we expect to collect. If we expect a cash flow shortfall, we consider that a credit loss has occurred. If we determine that a credit loss has occurred, we establish an allowance for credit loss. We then recognize the amount of the allowance in our results of operations, and we recognize the remaining portion of the impairment loss in our other comprehensive income, net of applicable taxes. We regularly review the allowance for credit losses and recognize changes in the allowance in our results of operations. In addition, we may write down securities in an unrealized loss position based on a number of other factors, including when the fair value of an investment is significantly below its cost, when the financial condition of the issuer of a security has deteriorated, the occurrence of industry, issuer or geographic events that have negatively impacted the value of a security and rating agency downgrades. For held-to-maturity debt securities, we make estimates concerning expected credit losses at an aggregated level rather than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 We held 673 debt securities that were in an unrealized loss position at June 30, 2026. Based upon our analysis of general market conditions and underlying factors impacting these debt securities, we considered these declines in value to be temporary.</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We amortize premiums and discounts on debt securities over the life of the security as an adjustment to yield using the effective interest method. We compute realized investment gains and losses using the specific identification method.</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We amortize premiums and discounts on mortgage-backed debt securities using anticipated prepayments.</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We exclude accrued interest receivable from the estimated fair value and the amortized cost basis of our investment securities, and report such amounts separately on the Consolidated Balance Sheets as accrued investment income.</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94" w:name="z7fa77aef347c4f4b88a661136ed7a103"/>
      <w:bookmarkStart w:id="95" w:name="Section17"/>
      <w:bookmarkStart w:id="96" w:name="z7fa77aef347c4f4b88a661136ed7a103"/>
      <w:bookmarkStart w:id="97" w:name="Section17"/>
      <w:bookmarkEnd w:id="96"/>
      <w:bookmarkEnd w:id="97"/>
    </w:p>
    <w:tbl>
      <w:tblPr>
        <w:tblW w:w="2575" w:type="dxa"/>
        <w:jc w:val="left"/>
        <w:tblInd w:w="0" w:type="dxa"/>
        <w:tblLayout w:type="fixed"/>
        <w:tblCellMar>
          <w:top w:w="0" w:type="dxa"/>
          <w:left w:w="0" w:type="dxa"/>
          <w:bottom w:w="0" w:type="dxa"/>
          <w:right w:w="0" w:type="dxa"/>
        </w:tblCellMar>
      </w:tblPr>
      <w:tblGrid>
        <w:gridCol w:w="320"/>
        <w:gridCol w:w="2255"/>
      </w:tblGrid>
      <w:tr>
        <w:trPr/>
        <w:tc>
          <w:tcPr>
            <w:tcW w:w="320" w:type="dxa"/>
            <w:tcBorders/>
            <w:vAlign w:val="center"/>
          </w:tcPr>
          <w:p>
            <w:pPr>
              <w:pStyle w:val="TableContents"/>
              <w:bidi w:val="0"/>
              <w:spacing w:before="0" w:after="283"/>
              <w:jc w:val="left"/>
              <w:rPr>
                <w:b/>
                <w:color w:val="000000"/>
              </w:rPr>
            </w:pPr>
            <w:r>
              <w:rPr>
                <w:b/>
                <w:color w:val="000000"/>
              </w:rPr>
              <w:t>6 -</w:t>
            </w:r>
          </w:p>
        </w:tc>
        <w:tc>
          <w:tcPr>
            <w:tcW w:w="2255" w:type="dxa"/>
            <w:tcBorders/>
            <w:vAlign w:val="center"/>
          </w:tcPr>
          <w:p>
            <w:pPr>
              <w:pStyle w:val="TableContents"/>
              <w:bidi w:val="0"/>
              <w:spacing w:before="0" w:after="0"/>
              <w:jc w:val="left"/>
              <w:rPr>
                <w:b/>
                <w:color w:val="000000"/>
              </w:rPr>
            </w:pPr>
            <w:r>
              <w:rPr>
                <w:b/>
                <w:color w:val="000000"/>
              </w:rPr>
              <w:t>Segment Information</w:t>
            </w:r>
          </w:p>
        </w:tc>
      </w:tr>
    </w:tbl>
    <w:p>
      <w:pPr>
        <w:pStyle w:val="TextBody"/>
        <w:bidi w:val="0"/>
        <w:spacing w:before="0" w:after="0"/>
        <w:jc w:val="left"/>
        <w:rPr>
          <w:color w:val="000000"/>
        </w:rPr>
      </w:pPr>
      <w:r>
        <w:rPr>
          <w:color w:val="00000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three reportable segments, which consist of our investment function, our commercial lines of insurance and our personal lines of insurance. Using independent agents, our insurance subsidiaries market commercial lines of insurance to small and medium-sized businesses and personal lines of insurance to individuals.</w:t>
      </w:r>
    </w:p>
    <w:p>
      <w:pPr>
        <w:pStyle w:val="TextBody"/>
        <w:bidi w:val="0"/>
        <w:spacing w:before="0" w:after="0"/>
        <w:jc w:val="left"/>
        <w:rPr>
          <w:color w:val="000000"/>
        </w:rPr>
      </w:pPr>
      <w:r>
        <w:rPr>
          <w:color w:val="00000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chief operating decision maker, who is our Chief Executive Officer, evaluates the performance of the commercial lines and personal lines primarily based upon our insurance subsidiaries' underwriting income or loss as determined under statutory accounting principles ("SAP"). This segmentation is consistent with the segmentation we utilize to manage our business. Our chief operating decision maker does not receive asset and liability information for each segment. We make resource allocation decisions based upon historical underwriting results as well as perceived opportunities for future profitable growth within each segment.</w:t>
      </w:r>
    </w:p>
    <w:p>
      <w:pPr>
        <w:pStyle w:val="TextBody"/>
        <w:bidi w:val="0"/>
        <w:spacing w:before="0" w:after="0"/>
        <w:jc w:val="left"/>
        <w:rPr>
          <w:color w:val="000000"/>
        </w:rPr>
      </w:pPr>
      <w:r>
        <w:rPr>
          <w:color w:val="00000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operate only in the United States, and no single customer or agent provides 10 percent or more of our revenues.</w:t>
      </w:r>
    </w:p>
    <w:p>
      <w:pPr>
        <w:pStyle w:val="TextBody"/>
        <w:bidi w:val="0"/>
        <w:spacing w:before="0" w:after="0"/>
        <w:jc w:val="left"/>
        <w:rPr>
          <w:color w:val="000000"/>
        </w:rPr>
      </w:pPr>
      <w:r>
        <w:rPr>
          <w:color w:val="00000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Financial data by segment is as follows:</w:t>
      </w:r>
    </w:p>
    <w:p>
      <w:pPr>
        <w:pStyle w:val="TextBody"/>
        <w:bidi w:val="0"/>
        <w:spacing w:before="0" w:after="0"/>
        <w:ind w:left="0" w:right="0" w:firstLine="360"/>
        <w:jc w:val="left"/>
        <w:rPr>
          <w:color w:val="000000"/>
        </w:rPr>
      </w:pPr>
      <w:r>
        <w:rPr>
          <w:color w:val="000000"/>
        </w:rPr>
      </w:r>
    </w:p>
    <w:p>
      <w:pPr>
        <w:pStyle w:val="Normal"/>
        <w:bidi w:val="0"/>
        <w:spacing w:before="0" w:after="0"/>
        <w:jc w:val="left"/>
        <w:rPr>
          <w:sz w:val="4"/>
          <w:szCs w:val="4"/>
        </w:rPr>
      </w:pPr>
      <w:r>
        <w:rPr>
          <w:sz w:val="4"/>
          <w:szCs w:val="4"/>
        </w:rPr>
      </w:r>
      <w:bookmarkStart w:id="98" w:name="zbfe02010ada24e65b9575257222ce2de"/>
      <w:bookmarkStart w:id="99" w:name="zbfe02010ada24e65b9575257222ce2de"/>
      <w:bookmarkEnd w:id="99"/>
    </w:p>
    <w:tbl>
      <w:tblPr>
        <w:tblW w:w="8739" w:type="dxa"/>
        <w:jc w:val="left"/>
        <w:tblInd w:w="0" w:type="dxa"/>
        <w:tblLayout w:type="fixed"/>
        <w:tblCellMar>
          <w:top w:w="0" w:type="dxa"/>
          <w:left w:w="0" w:type="dxa"/>
          <w:bottom w:w="0" w:type="dxa"/>
          <w:right w:w="0" w:type="dxa"/>
        </w:tblCellMar>
      </w:tblPr>
      <w:tblGrid>
        <w:gridCol w:w="3350"/>
        <w:gridCol w:w="90"/>
        <w:gridCol w:w="142"/>
        <w:gridCol w:w="1123"/>
        <w:gridCol w:w="90"/>
        <w:gridCol w:w="90"/>
        <w:gridCol w:w="230"/>
        <w:gridCol w:w="1124"/>
        <w:gridCol w:w="125"/>
        <w:gridCol w:w="90"/>
        <w:gridCol w:w="180"/>
        <w:gridCol w:w="755"/>
        <w:gridCol w:w="90"/>
        <w:gridCol w:w="90"/>
        <w:gridCol w:w="170"/>
        <w:gridCol w:w="830"/>
        <w:gridCol w:w="170"/>
      </w:tblGrid>
      <w:tr>
        <w:trPr/>
        <w:tc>
          <w:tcPr>
            <w:tcW w:w="335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5129"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 2026</w:t>
            </w:r>
          </w:p>
        </w:tc>
        <w:tc>
          <w:tcPr>
            <w:tcW w:w="170" w:type="dxa"/>
            <w:tcBorders/>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2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Investments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Commercial </w:t>
            </w:r>
          </w:p>
          <w:p>
            <w:pPr>
              <w:pStyle w:val="TableContents"/>
              <w:bidi w:val="0"/>
              <w:spacing w:before="0" w:after="0"/>
              <w:jc w:val="center"/>
              <w:rPr>
                <w:b/>
                <w:color w:val="000000"/>
              </w:rPr>
            </w:pPr>
            <w:r>
              <w:rPr>
                <w:b/>
                <w:color w:val="000000"/>
              </w:rPr>
              <w:t>Lines</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Personal</w:t>
            </w:r>
          </w:p>
          <w:p>
            <w:pPr>
              <w:pStyle w:val="TableContents"/>
              <w:bidi w:val="0"/>
              <w:spacing w:before="0" w:after="0"/>
              <w:jc w:val="center"/>
              <w:rPr>
                <w:b/>
                <w:color w:val="000000"/>
              </w:rPr>
            </w:pPr>
            <w:r>
              <w:rPr>
                <w:b/>
                <w:color w:val="000000"/>
              </w:rPr>
              <w:t>Lines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color w:val="000000"/>
              </w:rPr>
            </w:pPr>
            <w:r>
              <w:rPr>
                <w:color w:val="000000"/>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70" w:type="dxa"/>
            <w:tcBorders/>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5129" w:type="dxa"/>
            <w:gridSpan w:val="14"/>
            <w:tcBorders/>
            <w:vAlign w:val="bottom"/>
          </w:tcPr>
          <w:p>
            <w:pPr>
              <w:pStyle w:val="TableContents"/>
              <w:bidi w:val="0"/>
              <w:spacing w:before="0" w:after="0"/>
              <w:jc w:val="center"/>
              <w:rPr>
                <w:color w:val="000000"/>
              </w:rPr>
            </w:pPr>
            <w:r>
              <w:rPr>
                <w:color w:val="000000"/>
              </w:rPr>
              <w:t>(in thousands)</w:t>
            </w:r>
          </w:p>
        </w:tc>
        <w:tc>
          <w:tcPr>
            <w:tcW w:w="170"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jc w:val="left"/>
              <w:rPr>
                <w:color w:val="000000"/>
              </w:rPr>
            </w:pPr>
            <w:r>
              <w:rPr>
                <w:color w:val="000000"/>
              </w:rPr>
              <w:t>Revenues: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265"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354" w:type="dxa"/>
            <w:gridSpan w:val="2"/>
            <w:tcBorders/>
            <w:shd w:fill="CCEEFF" w:val="clear"/>
            <w:vAlign w:val="bottom"/>
          </w:tcPr>
          <w:p>
            <w:pPr>
              <w:pStyle w:val="TableContents"/>
              <w:bidi w:val="0"/>
              <w:spacing w:before="0" w:after="283"/>
              <w:jc w:val="lef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35"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000" w:type="dxa"/>
            <w:gridSpan w:val="2"/>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180" w:right="0" w:hanging="0"/>
              <w:jc w:val="left"/>
              <w:rPr>
                <w:color w:val="000000"/>
              </w:rPr>
            </w:pPr>
            <w:r>
              <w:rPr>
                <w:color w:val="000000"/>
              </w:rPr>
              <w:t>Net premiums earned</w:t>
            </w:r>
          </w:p>
        </w:tc>
        <w:tc>
          <w:tcPr>
            <w:tcW w:w="90" w:type="dxa"/>
            <w:tcBorders/>
            <w:vAlign w:val="bottom"/>
          </w:tcPr>
          <w:p>
            <w:pPr>
              <w:pStyle w:val="TableContents"/>
              <w:bidi w:val="0"/>
              <w:spacing w:before="0" w:after="283"/>
              <w:jc w:val="left"/>
              <w:rPr>
                <w:color w:val="000000"/>
              </w:rPr>
            </w:pPr>
            <w:r>
              <w:rPr>
                <w:color w:val="000000"/>
              </w:rPr>
              <w:t> </w:t>
            </w:r>
          </w:p>
        </w:tc>
        <w:tc>
          <w:tcPr>
            <w:tcW w:w="1265" w:type="dxa"/>
            <w:gridSpan w:val="2"/>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0"/>
              <w:jc w:val="left"/>
              <w:rPr>
                <w:color w:val="000000"/>
              </w:rPr>
            </w:pPr>
            <w:r>
              <w:rPr>
                <w:color w:val="000000"/>
              </w:rPr>
              <w:t>$</w:t>
            </w:r>
          </w:p>
        </w:tc>
        <w:tc>
          <w:tcPr>
            <w:tcW w:w="1124" w:type="dxa"/>
            <w:tcBorders/>
            <w:vAlign w:val="bottom"/>
          </w:tcPr>
          <w:p>
            <w:pPr>
              <w:pStyle w:val="TableContents"/>
              <w:bidi w:val="0"/>
              <w:spacing w:before="0" w:after="0"/>
              <w:jc w:val="right"/>
              <w:rPr>
                <w:color w:val="000000"/>
              </w:rPr>
            </w:pPr>
            <w:r>
              <w:rPr>
                <w:color w:val="000000"/>
              </w:rPr>
              <w:t>141,516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0"/>
              <w:jc w:val="left"/>
              <w:rPr>
                <w:color w:val="000000"/>
              </w:rPr>
            </w:pPr>
            <w:r>
              <w:rPr>
                <w:color w:val="000000"/>
              </w:rPr>
              <w:t>$</w:t>
            </w:r>
          </w:p>
        </w:tc>
        <w:tc>
          <w:tcPr>
            <w:tcW w:w="755" w:type="dxa"/>
            <w:tcBorders/>
            <w:vAlign w:val="bottom"/>
          </w:tcPr>
          <w:p>
            <w:pPr>
              <w:pStyle w:val="TableContents"/>
              <w:bidi w:val="0"/>
              <w:spacing w:before="0" w:after="0"/>
              <w:jc w:val="right"/>
              <w:rPr>
                <w:color w:val="000000"/>
              </w:rPr>
            </w:pPr>
            <w:r>
              <w:rPr>
                <w:color w:val="000000"/>
              </w:rPr>
              <w:t>81,058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222,574</w:t>
            </w:r>
          </w:p>
        </w:tc>
        <w:tc>
          <w:tcPr>
            <w:tcW w:w="170" w:type="dxa"/>
            <w:tcBorders/>
            <w:vAlign w:val="bottom"/>
          </w:tcPr>
          <w:p>
            <w:pPr>
              <w:pStyle w:val="TableContents"/>
              <w:bidi w:val="0"/>
              <w:spacing w:before="0" w:after="283"/>
              <w:jc w:val="left"/>
              <w:rPr/>
            </w:pPr>
            <w:r>
              <w:rPr/>
              <w:t> </w:t>
            </w:r>
          </w:p>
        </w:tc>
      </w:tr>
      <w:tr>
        <w:trPr/>
        <w:tc>
          <w:tcPr>
            <w:tcW w:w="3350" w:type="dxa"/>
            <w:tcBorders/>
            <w:shd w:fill="CCEEFF" w:val="clear"/>
            <w:vAlign w:val="bottom"/>
          </w:tcPr>
          <w:p>
            <w:pPr>
              <w:pStyle w:val="TableContents"/>
              <w:bidi w:val="0"/>
              <w:spacing w:before="0" w:after="0"/>
              <w:ind w:left="180" w:right="0" w:hanging="0"/>
              <w:jc w:val="left"/>
              <w:rPr>
                <w:color w:val="000000"/>
              </w:rPr>
            </w:pPr>
            <w:r>
              <w:rPr>
                <w:color w:val="000000"/>
              </w:rPr>
              <w:t>Net investment income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42" w:type="dxa"/>
            <w:tcBorders/>
            <w:shd w:fill="CCEEFF" w:val="clear"/>
            <w:vAlign w:val="bottom"/>
          </w:tcPr>
          <w:p>
            <w:pPr>
              <w:pStyle w:val="TableContents"/>
              <w:bidi w:val="0"/>
              <w:spacing w:before="0" w:after="283"/>
              <w:jc w:val="left"/>
              <w:rPr>
                <w:color w:val="000000"/>
              </w:rPr>
            </w:pPr>
            <w:r>
              <w:rPr>
                <w:color w:val="000000"/>
              </w:rPr>
              <w:t> </w:t>
            </w:r>
          </w:p>
        </w:tc>
        <w:tc>
          <w:tcPr>
            <w:tcW w:w="1123" w:type="dxa"/>
            <w:tcBorders/>
            <w:shd w:fill="CCEEFF" w:val="clear"/>
            <w:vAlign w:val="bottom"/>
          </w:tcPr>
          <w:p>
            <w:pPr>
              <w:pStyle w:val="TableContents"/>
              <w:bidi w:val="0"/>
              <w:spacing w:before="0" w:after="0"/>
              <w:jc w:val="right"/>
              <w:rPr>
                <w:color w:val="000000"/>
              </w:rPr>
            </w:pPr>
            <w:r>
              <w:rPr>
                <w:color w:val="000000"/>
              </w:rPr>
              <w:t>14,491</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0" w:type="dxa"/>
            <w:tcBorders/>
            <w:shd w:fill="CCEEFF" w:val="clear"/>
            <w:vAlign w:val="bottom"/>
          </w:tcPr>
          <w:p>
            <w:pPr>
              <w:pStyle w:val="TableContents"/>
              <w:bidi w:val="0"/>
              <w:spacing w:before="0" w:after="283"/>
              <w:jc w:val="left"/>
              <w:rPr>
                <w:color w:val="000000"/>
              </w:rPr>
            </w:pPr>
            <w:r>
              <w:rPr>
                <w:color w:val="000000"/>
              </w:rPr>
              <w:t> </w:t>
            </w:r>
          </w:p>
        </w:tc>
        <w:tc>
          <w:tcPr>
            <w:tcW w:w="755"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14,491</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180" w:right="0" w:hanging="0"/>
              <w:jc w:val="left"/>
              <w:rPr>
                <w:color w:val="000000"/>
              </w:rPr>
            </w:pPr>
            <w:r>
              <w:rPr>
                <w:color w:val="000000"/>
              </w:rPr>
              <w:t>Investment gains</w:t>
            </w:r>
          </w:p>
        </w:tc>
        <w:tc>
          <w:tcPr>
            <w:tcW w:w="90" w:type="dxa"/>
            <w:tcBorders/>
            <w:vAlign w:val="bottom"/>
          </w:tcPr>
          <w:p>
            <w:pPr>
              <w:pStyle w:val="TableContents"/>
              <w:bidi w:val="0"/>
              <w:spacing w:before="0" w:after="283"/>
              <w:jc w:val="left"/>
              <w:rPr>
                <w:color w:val="000000"/>
              </w:rPr>
            </w:pPr>
            <w:r>
              <w:rPr>
                <w:color w:val="000000"/>
              </w:rPr>
              <w:t> </w:t>
            </w:r>
          </w:p>
        </w:tc>
        <w:tc>
          <w:tcPr>
            <w:tcW w:w="14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2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3,267</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3,267</w:t>
            </w:r>
          </w:p>
        </w:tc>
        <w:tc>
          <w:tcPr>
            <w:tcW w:w="170"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ind w:left="540" w:right="0" w:hanging="0"/>
              <w:jc w:val="left"/>
              <w:rPr>
                <w:color w:val="000000"/>
              </w:rPr>
            </w:pPr>
            <w:r>
              <w:rPr>
                <w:color w:val="000000"/>
              </w:rPr>
              <w:t>Total segment revenues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42" w:type="dxa"/>
            <w:tcBorders/>
            <w:shd w:fill="CCEEFF" w:val="clear"/>
            <w:vAlign w:val="bottom"/>
          </w:tcPr>
          <w:p>
            <w:pPr>
              <w:pStyle w:val="TableContents"/>
              <w:bidi w:val="0"/>
              <w:spacing w:before="0" w:after="283"/>
              <w:jc w:val="left"/>
              <w:rPr>
                <w:color w:val="000000"/>
              </w:rPr>
            </w:pPr>
            <w:r>
              <w:rPr>
                <w:color w:val="000000"/>
              </w:rPr>
              <w:t> </w:t>
            </w:r>
          </w:p>
        </w:tc>
        <w:tc>
          <w:tcPr>
            <w:tcW w:w="1123" w:type="dxa"/>
            <w:tcBorders/>
            <w:shd w:fill="CCEEFF" w:val="clear"/>
            <w:vAlign w:val="bottom"/>
          </w:tcPr>
          <w:p>
            <w:pPr>
              <w:pStyle w:val="TableContents"/>
              <w:bidi w:val="0"/>
              <w:spacing w:before="0" w:after="0"/>
              <w:jc w:val="right"/>
              <w:rPr>
                <w:color w:val="000000"/>
              </w:rPr>
            </w:pPr>
            <w:r>
              <w:rPr>
                <w:color w:val="000000"/>
              </w:rPr>
              <w:t>17,758</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0"/>
              <w:jc w:val="right"/>
              <w:rPr>
                <w:color w:val="000000"/>
              </w:rPr>
            </w:pPr>
            <w:r>
              <w:rPr>
                <w:color w:val="000000"/>
              </w:rPr>
              <w:t>141,516</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0" w:type="dxa"/>
            <w:tcBorders/>
            <w:shd w:fill="CCEEFF" w:val="clear"/>
            <w:vAlign w:val="bottom"/>
          </w:tcPr>
          <w:p>
            <w:pPr>
              <w:pStyle w:val="TableContents"/>
              <w:bidi w:val="0"/>
              <w:spacing w:before="0" w:after="283"/>
              <w:jc w:val="left"/>
              <w:rPr>
                <w:color w:val="000000"/>
              </w:rPr>
            </w:pPr>
            <w:r>
              <w:rPr>
                <w:color w:val="000000"/>
              </w:rPr>
              <w:t> </w:t>
            </w:r>
          </w:p>
        </w:tc>
        <w:tc>
          <w:tcPr>
            <w:tcW w:w="755" w:type="dxa"/>
            <w:tcBorders/>
            <w:shd w:fill="CCEEFF" w:val="clear"/>
            <w:vAlign w:val="bottom"/>
          </w:tcPr>
          <w:p>
            <w:pPr>
              <w:pStyle w:val="TableContents"/>
              <w:bidi w:val="0"/>
              <w:spacing w:before="0" w:after="0"/>
              <w:jc w:val="right"/>
              <w:rPr>
                <w:color w:val="000000"/>
              </w:rPr>
            </w:pPr>
            <w:r>
              <w:rPr>
                <w:color w:val="000000"/>
              </w:rPr>
              <w:t>81,058</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240,332</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180" w:right="0" w:hanging="0"/>
              <w:jc w:val="left"/>
              <w:rPr>
                <w:color w:val="000000"/>
              </w:rPr>
            </w:pPr>
            <w:r>
              <w:rPr>
                <w:color w:val="000000"/>
              </w:rPr>
              <w:t>Other</w:t>
            </w:r>
          </w:p>
        </w:tc>
        <w:tc>
          <w:tcPr>
            <w:tcW w:w="90" w:type="dxa"/>
            <w:tcBorders/>
            <w:vAlign w:val="bottom"/>
          </w:tcPr>
          <w:p>
            <w:pPr>
              <w:pStyle w:val="TableContents"/>
              <w:bidi w:val="0"/>
              <w:spacing w:before="0" w:after="283"/>
              <w:jc w:val="left"/>
              <w:rPr>
                <w:color w:val="000000"/>
              </w:rPr>
            </w:pPr>
            <w:r>
              <w:rPr>
                <w:color w:val="000000"/>
              </w:rPr>
              <w:t> </w:t>
            </w:r>
          </w:p>
        </w:tc>
        <w:tc>
          <w:tcPr>
            <w:tcW w:w="142" w:type="dxa"/>
            <w:tcBorders/>
            <w:vAlign w:val="bottom"/>
          </w:tcPr>
          <w:p>
            <w:pPr>
              <w:pStyle w:val="TableContents"/>
              <w:bidi w:val="0"/>
              <w:spacing w:before="0" w:after="283"/>
              <w:jc w:val="left"/>
              <w:rPr>
                <w:color w:val="000000"/>
              </w:rPr>
            </w:pPr>
            <w:r>
              <w:rPr>
                <w:color w:val="000000"/>
              </w:rPr>
              <w:t> </w:t>
            </w:r>
          </w:p>
        </w:tc>
        <w:tc>
          <w:tcPr>
            <w:tcW w:w="1123"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vAlign w:val="bottom"/>
          </w:tcPr>
          <w:p>
            <w:pPr>
              <w:pStyle w:val="TableContents"/>
              <w:bidi w:val="0"/>
              <w:spacing w:before="0" w:after="283"/>
              <w:jc w:val="left"/>
              <w:rPr>
                <w:color w:val="000000"/>
              </w:rPr>
            </w:pPr>
            <w:r>
              <w:rPr>
                <w:color w:val="000000"/>
              </w:rPr>
              <w:t> </w:t>
            </w:r>
          </w:p>
        </w:tc>
        <w:tc>
          <w:tcPr>
            <w:tcW w:w="1124"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0" w:type="dxa"/>
            <w:tcBorders/>
            <w:vAlign w:val="bottom"/>
          </w:tcPr>
          <w:p>
            <w:pPr>
              <w:pStyle w:val="TableContents"/>
              <w:bidi w:val="0"/>
              <w:spacing w:before="0" w:after="283"/>
              <w:jc w:val="left"/>
              <w:rPr>
                <w:color w:val="000000"/>
              </w:rPr>
            </w:pPr>
            <w:r>
              <w:rPr>
                <w:color w:val="000000"/>
              </w:rPr>
              <w:t> </w:t>
            </w:r>
          </w:p>
        </w:tc>
        <w:tc>
          <w:tcPr>
            <w:tcW w:w="755"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787</w:t>
            </w:r>
          </w:p>
        </w:tc>
        <w:tc>
          <w:tcPr>
            <w:tcW w:w="170"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jc w:val="left"/>
              <w:rPr>
                <w:color w:val="000000"/>
              </w:rPr>
            </w:pPr>
            <w:r>
              <w:rPr>
                <w:color w:val="000000"/>
              </w:rPr>
              <w:t>Total revenues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42" w:type="dxa"/>
            <w:tcBorders/>
            <w:shd w:fill="CCEEFF" w:val="clear"/>
            <w:vAlign w:val="bottom"/>
          </w:tcPr>
          <w:p>
            <w:pPr>
              <w:pStyle w:val="TableContents"/>
              <w:bidi w:val="0"/>
              <w:spacing w:before="0" w:after="283"/>
              <w:jc w:val="left"/>
              <w:rPr>
                <w:color w:val="000000"/>
              </w:rPr>
            </w:pPr>
            <w:r>
              <w:rPr>
                <w:color w:val="000000"/>
              </w:rPr>
              <w:t> </w:t>
            </w:r>
          </w:p>
        </w:tc>
        <w:tc>
          <w:tcPr>
            <w:tcW w:w="1123"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0" w:type="dxa"/>
            <w:tcBorders/>
            <w:shd w:fill="CCEEFF" w:val="clear"/>
            <w:vAlign w:val="bottom"/>
          </w:tcPr>
          <w:p>
            <w:pPr>
              <w:pStyle w:val="TableContents"/>
              <w:bidi w:val="0"/>
              <w:spacing w:before="0" w:after="283"/>
              <w:jc w:val="left"/>
              <w:rPr>
                <w:color w:val="000000"/>
              </w:rPr>
            </w:pPr>
            <w:r>
              <w:rPr>
                <w:color w:val="000000"/>
              </w:rPr>
              <w:t> </w:t>
            </w:r>
          </w:p>
        </w:tc>
        <w:tc>
          <w:tcPr>
            <w:tcW w:w="755"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241,119</w:t>
            </w:r>
          </w:p>
        </w:tc>
        <w:tc>
          <w:tcPr>
            <w:tcW w:w="170" w:type="dxa"/>
            <w:tcBorders/>
            <w:shd w:fill="CCEEFF" w:val="clear"/>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0"/>
              <w:jc w:val="left"/>
              <w:rPr>
                <w:color w:val="000000"/>
              </w:rPr>
            </w:pPr>
            <w:r>
              <w:rPr>
                <w:color w:val="000000"/>
              </w:rPr>
              <w:t>Segment expenses:</w:t>
            </w:r>
          </w:p>
        </w:tc>
        <w:tc>
          <w:tcPr>
            <w:tcW w:w="90" w:type="dxa"/>
            <w:tcBorders/>
            <w:vAlign w:val="bottom"/>
          </w:tcPr>
          <w:p>
            <w:pPr>
              <w:pStyle w:val="TableContents"/>
              <w:bidi w:val="0"/>
              <w:spacing w:before="0" w:after="283"/>
              <w:jc w:val="left"/>
              <w:rPr>
                <w:color w:val="000000"/>
              </w:rPr>
            </w:pPr>
            <w:r>
              <w:rPr>
                <w:color w:val="000000"/>
              </w:rPr>
              <w:t> </w:t>
            </w:r>
          </w:p>
        </w:tc>
        <w:tc>
          <w:tcPr>
            <w:tcW w:w="142" w:type="dxa"/>
            <w:tcBorders/>
            <w:vAlign w:val="bottom"/>
          </w:tcPr>
          <w:p>
            <w:pPr>
              <w:pStyle w:val="TableContents"/>
              <w:bidi w:val="0"/>
              <w:spacing w:before="0" w:after="283"/>
              <w:jc w:val="left"/>
              <w:rPr>
                <w:color w:val="000000"/>
              </w:rPr>
            </w:pPr>
            <w:r>
              <w:rPr>
                <w:color w:val="000000"/>
              </w:rPr>
              <w:t> </w:t>
            </w:r>
          </w:p>
        </w:tc>
        <w:tc>
          <w:tcPr>
            <w:tcW w:w="1123"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vAlign w:val="bottom"/>
          </w:tcPr>
          <w:p>
            <w:pPr>
              <w:pStyle w:val="TableContents"/>
              <w:bidi w:val="0"/>
              <w:spacing w:before="0" w:after="283"/>
              <w:jc w:val="left"/>
              <w:rPr>
                <w:color w:val="000000"/>
              </w:rPr>
            </w:pPr>
            <w:r>
              <w:rPr>
                <w:color w:val="000000"/>
              </w:rPr>
              <w:t> </w:t>
            </w:r>
          </w:p>
        </w:tc>
        <w:tc>
          <w:tcPr>
            <w:tcW w:w="1124"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0" w:type="dxa"/>
            <w:tcBorders/>
            <w:vAlign w:val="bottom"/>
          </w:tcPr>
          <w:p>
            <w:pPr>
              <w:pStyle w:val="TableContents"/>
              <w:bidi w:val="0"/>
              <w:spacing w:before="0" w:after="283"/>
              <w:jc w:val="left"/>
              <w:rPr>
                <w:color w:val="000000"/>
              </w:rPr>
            </w:pPr>
            <w:r>
              <w:rPr>
                <w:color w:val="000000"/>
              </w:rPr>
              <w:t> </w:t>
            </w:r>
          </w:p>
        </w:tc>
        <w:tc>
          <w:tcPr>
            <w:tcW w:w="755"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ind w:left="180" w:right="0" w:hanging="0"/>
              <w:jc w:val="left"/>
              <w:rPr>
                <w:color w:val="000000"/>
              </w:rPr>
            </w:pPr>
            <w:r>
              <w:rPr>
                <w:color w:val="000000"/>
              </w:rPr>
              <w:t>Net losses and loss expenses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42" w:type="dxa"/>
            <w:tcBorders/>
            <w:shd w:fill="CCEEFF" w:val="clear"/>
            <w:vAlign w:val="bottom"/>
          </w:tcPr>
          <w:p>
            <w:pPr>
              <w:pStyle w:val="TableContents"/>
              <w:bidi w:val="0"/>
              <w:spacing w:before="0" w:after="283"/>
              <w:jc w:val="left"/>
              <w:rPr>
                <w:color w:val="000000"/>
              </w:rPr>
            </w:pPr>
            <w:r>
              <w:rPr>
                <w:color w:val="000000"/>
              </w:rPr>
              <w:t> </w:t>
            </w:r>
          </w:p>
        </w:tc>
        <w:tc>
          <w:tcPr>
            <w:tcW w:w="112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0"/>
              <w:jc w:val="right"/>
              <w:rPr>
                <w:color w:val="000000"/>
              </w:rPr>
            </w:pPr>
            <w:r>
              <w:rPr>
                <w:color w:val="000000"/>
              </w:rPr>
              <w:t>89,431</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0" w:type="dxa"/>
            <w:tcBorders/>
            <w:shd w:fill="CCEEFF" w:val="clear"/>
            <w:vAlign w:val="bottom"/>
          </w:tcPr>
          <w:p>
            <w:pPr>
              <w:pStyle w:val="TableContents"/>
              <w:bidi w:val="0"/>
              <w:spacing w:before="0" w:after="283"/>
              <w:jc w:val="left"/>
              <w:rPr>
                <w:color w:val="000000"/>
              </w:rPr>
            </w:pPr>
            <w:r>
              <w:rPr>
                <w:color w:val="000000"/>
              </w:rPr>
              <w:t> </w:t>
            </w:r>
          </w:p>
        </w:tc>
        <w:tc>
          <w:tcPr>
            <w:tcW w:w="755" w:type="dxa"/>
            <w:tcBorders/>
            <w:shd w:fill="CCEEFF" w:val="clear"/>
            <w:vAlign w:val="bottom"/>
          </w:tcPr>
          <w:p>
            <w:pPr>
              <w:pStyle w:val="TableContents"/>
              <w:bidi w:val="0"/>
              <w:spacing w:before="0" w:after="0"/>
              <w:jc w:val="right"/>
              <w:rPr>
                <w:color w:val="000000"/>
              </w:rPr>
            </w:pPr>
            <w:r>
              <w:rPr>
                <w:color w:val="000000"/>
              </w:rPr>
              <w:t>42,440</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131,871</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180" w:right="0" w:hanging="0"/>
              <w:jc w:val="left"/>
              <w:rPr>
                <w:color w:val="000000"/>
              </w:rPr>
            </w:pPr>
            <w:r>
              <w:rPr>
                <w:color w:val="000000"/>
              </w:rPr>
              <w:t>Other underwriting expenses</w:t>
            </w:r>
          </w:p>
        </w:tc>
        <w:tc>
          <w:tcPr>
            <w:tcW w:w="90" w:type="dxa"/>
            <w:tcBorders/>
            <w:vAlign w:val="bottom"/>
          </w:tcPr>
          <w:p>
            <w:pPr>
              <w:pStyle w:val="TableContents"/>
              <w:bidi w:val="0"/>
              <w:spacing w:before="0" w:after="283"/>
              <w:jc w:val="left"/>
              <w:rPr>
                <w:color w:val="000000"/>
              </w:rPr>
            </w:pPr>
            <w:r>
              <w:rPr>
                <w:color w:val="000000"/>
              </w:rPr>
              <w:t> </w:t>
            </w:r>
          </w:p>
        </w:tc>
        <w:tc>
          <w:tcPr>
            <w:tcW w:w="142" w:type="dxa"/>
            <w:tcBorders/>
            <w:vAlign w:val="bottom"/>
          </w:tcPr>
          <w:p>
            <w:pPr>
              <w:pStyle w:val="TableContents"/>
              <w:bidi w:val="0"/>
              <w:spacing w:before="0" w:after="283"/>
              <w:jc w:val="left"/>
              <w:rPr>
                <w:color w:val="000000"/>
              </w:rPr>
            </w:pPr>
            <w:r>
              <w:rPr>
                <w:color w:val="000000"/>
              </w:rPr>
              <w:t> </w:t>
            </w:r>
          </w:p>
        </w:tc>
        <w:tc>
          <w:tcPr>
            <w:tcW w:w="112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vAlign w:val="bottom"/>
          </w:tcPr>
          <w:p>
            <w:pPr>
              <w:pStyle w:val="TableContents"/>
              <w:bidi w:val="0"/>
              <w:spacing w:before="0" w:after="283"/>
              <w:jc w:val="left"/>
              <w:rPr>
                <w:color w:val="000000"/>
              </w:rPr>
            </w:pPr>
            <w:r>
              <w:rPr>
                <w:color w:val="000000"/>
              </w:rPr>
              <w:t> </w:t>
            </w:r>
          </w:p>
        </w:tc>
        <w:tc>
          <w:tcPr>
            <w:tcW w:w="1124" w:type="dxa"/>
            <w:tcBorders/>
            <w:vAlign w:val="bottom"/>
          </w:tcPr>
          <w:p>
            <w:pPr>
              <w:pStyle w:val="TableContents"/>
              <w:bidi w:val="0"/>
              <w:spacing w:before="0" w:after="0"/>
              <w:jc w:val="right"/>
              <w:rPr>
                <w:color w:val="000000"/>
              </w:rPr>
            </w:pPr>
            <w:r>
              <w:rPr>
                <w:color w:val="000000"/>
              </w:rPr>
              <w:t>54,706</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0" w:type="dxa"/>
            <w:tcBorders/>
            <w:vAlign w:val="bottom"/>
          </w:tcPr>
          <w:p>
            <w:pPr>
              <w:pStyle w:val="TableContents"/>
              <w:bidi w:val="0"/>
              <w:spacing w:before="0" w:after="283"/>
              <w:jc w:val="left"/>
              <w:rPr>
                <w:color w:val="000000"/>
              </w:rPr>
            </w:pPr>
            <w:r>
              <w:rPr>
                <w:color w:val="000000"/>
              </w:rPr>
              <w:t> </w:t>
            </w:r>
          </w:p>
        </w:tc>
        <w:tc>
          <w:tcPr>
            <w:tcW w:w="755" w:type="dxa"/>
            <w:tcBorders/>
            <w:vAlign w:val="bottom"/>
          </w:tcPr>
          <w:p>
            <w:pPr>
              <w:pStyle w:val="TableContents"/>
              <w:bidi w:val="0"/>
              <w:spacing w:before="0" w:after="0"/>
              <w:jc w:val="right"/>
              <w:rPr>
                <w:color w:val="000000"/>
              </w:rPr>
            </w:pPr>
            <w:r>
              <w:rPr>
                <w:color w:val="000000"/>
              </w:rPr>
              <w:t>24,581</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0"/>
              <w:jc w:val="right"/>
              <w:rPr>
                <w:color w:val="000000"/>
              </w:rPr>
            </w:pPr>
            <w:r>
              <w:rPr>
                <w:color w:val="000000"/>
              </w:rPr>
              <w:t>79,287</w:t>
            </w:r>
          </w:p>
        </w:tc>
        <w:tc>
          <w:tcPr>
            <w:tcW w:w="170"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ind w:left="180" w:right="0" w:hanging="0"/>
              <w:jc w:val="left"/>
              <w:rPr>
                <w:color w:val="000000"/>
              </w:rPr>
            </w:pPr>
            <w:r>
              <w:rPr>
                <w:color w:val="000000"/>
              </w:rPr>
              <w:t>Policyholder dividends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2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2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560</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560</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jc w:val="left"/>
              <w:rPr>
                <w:color w:val="000000"/>
              </w:rPr>
            </w:pPr>
            <w:r>
              <w:rPr>
                <w:color w:val="000000"/>
              </w:rPr>
              <w:t>Total segment expenses</w:t>
            </w:r>
          </w:p>
        </w:tc>
        <w:tc>
          <w:tcPr>
            <w:tcW w:w="90" w:type="dxa"/>
            <w:tcBorders/>
            <w:vAlign w:val="bottom"/>
          </w:tcPr>
          <w:p>
            <w:pPr>
              <w:pStyle w:val="TableContents"/>
              <w:bidi w:val="0"/>
              <w:spacing w:before="0" w:after="283"/>
              <w:jc w:val="left"/>
              <w:rPr>
                <w:color w:val="000000"/>
              </w:rPr>
            </w:pPr>
            <w:r>
              <w:rPr>
                <w:color w:val="000000"/>
              </w:rPr>
              <w:t> </w:t>
            </w:r>
          </w:p>
        </w:tc>
        <w:tc>
          <w:tcPr>
            <w:tcW w:w="14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2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144,697</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67,021</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211,718</w:t>
            </w:r>
          </w:p>
        </w:tc>
        <w:tc>
          <w:tcPr>
            <w:tcW w:w="170"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ind w:left="720" w:right="0" w:hanging="0"/>
              <w:jc w:val="left"/>
              <w:rPr>
                <w:color w:val="000000"/>
              </w:rPr>
            </w:pPr>
            <w:r>
              <w:rPr>
                <w:color w:val="000000"/>
              </w:rPr>
              <w:t>SAP underwriting (loss) income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42" w:type="dxa"/>
            <w:tcBorders/>
            <w:shd w:fill="CCEEFF" w:val="clear"/>
            <w:vAlign w:val="bottom"/>
          </w:tcPr>
          <w:p>
            <w:pPr>
              <w:pStyle w:val="TableContents"/>
              <w:bidi w:val="0"/>
              <w:spacing w:before="0" w:after="283"/>
              <w:jc w:val="left"/>
              <w:rPr>
                <w:color w:val="000000"/>
              </w:rPr>
            </w:pPr>
            <w:r>
              <w:rPr>
                <w:color w:val="000000"/>
              </w:rPr>
              <w:t> </w:t>
            </w:r>
          </w:p>
        </w:tc>
        <w:tc>
          <w:tcPr>
            <w:tcW w:w="112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0"/>
              <w:jc w:val="right"/>
              <w:rPr>
                <w:color w:val="000000"/>
              </w:rPr>
            </w:pPr>
            <w:r>
              <w:rPr>
                <w:color w:val="000000"/>
              </w:rPr>
              <w:t>(3,181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0" w:type="dxa"/>
            <w:tcBorders/>
            <w:shd w:fill="CCEEFF" w:val="clear"/>
            <w:vAlign w:val="bottom"/>
          </w:tcPr>
          <w:p>
            <w:pPr>
              <w:pStyle w:val="TableContents"/>
              <w:bidi w:val="0"/>
              <w:spacing w:before="0" w:after="283"/>
              <w:jc w:val="left"/>
              <w:rPr>
                <w:color w:val="000000"/>
              </w:rPr>
            </w:pPr>
            <w:r>
              <w:rPr>
                <w:color w:val="000000"/>
              </w:rPr>
              <w:t> </w:t>
            </w:r>
          </w:p>
        </w:tc>
        <w:tc>
          <w:tcPr>
            <w:tcW w:w="755" w:type="dxa"/>
            <w:tcBorders/>
            <w:shd w:fill="CCEEFF" w:val="clear"/>
            <w:vAlign w:val="bottom"/>
          </w:tcPr>
          <w:p>
            <w:pPr>
              <w:pStyle w:val="TableContents"/>
              <w:bidi w:val="0"/>
              <w:spacing w:before="0" w:after="0"/>
              <w:jc w:val="right"/>
              <w:rPr>
                <w:color w:val="000000"/>
              </w:rPr>
            </w:pPr>
            <w:r>
              <w:rPr>
                <w:color w:val="000000"/>
              </w:rPr>
              <w:t>14,037</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10,856</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360" w:right="0" w:hanging="0"/>
              <w:jc w:val="left"/>
              <w:rPr>
                <w:color w:val="000000"/>
              </w:rPr>
            </w:pPr>
            <w:r>
              <w:rPr>
                <w:color w:val="000000"/>
              </w:rPr>
              <w:t>GAAP adjustments</w:t>
            </w:r>
          </w:p>
        </w:tc>
        <w:tc>
          <w:tcPr>
            <w:tcW w:w="90" w:type="dxa"/>
            <w:tcBorders/>
            <w:vAlign w:val="bottom"/>
          </w:tcPr>
          <w:p>
            <w:pPr>
              <w:pStyle w:val="TableContents"/>
              <w:bidi w:val="0"/>
              <w:spacing w:before="0" w:after="283"/>
              <w:jc w:val="left"/>
              <w:rPr>
                <w:color w:val="000000"/>
              </w:rPr>
            </w:pPr>
            <w:r>
              <w:rPr>
                <w:color w:val="000000"/>
              </w:rPr>
              <w:t> </w:t>
            </w:r>
          </w:p>
        </w:tc>
        <w:tc>
          <w:tcPr>
            <w:tcW w:w="142" w:type="dxa"/>
            <w:tcBorders/>
            <w:vAlign w:val="bottom"/>
          </w:tcPr>
          <w:p>
            <w:pPr>
              <w:pStyle w:val="TableContents"/>
              <w:bidi w:val="0"/>
              <w:spacing w:before="0" w:after="283"/>
              <w:jc w:val="left"/>
              <w:rPr>
                <w:color w:val="000000"/>
              </w:rPr>
            </w:pPr>
            <w:r>
              <w:rPr>
                <w:color w:val="000000"/>
              </w:rPr>
              <w:t> </w:t>
            </w:r>
          </w:p>
        </w:tc>
        <w:tc>
          <w:tcPr>
            <w:tcW w:w="1123"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vAlign w:val="bottom"/>
          </w:tcPr>
          <w:p>
            <w:pPr>
              <w:pStyle w:val="TableContents"/>
              <w:bidi w:val="0"/>
              <w:spacing w:before="0" w:after="283"/>
              <w:jc w:val="left"/>
              <w:rPr>
                <w:color w:val="000000"/>
              </w:rPr>
            </w:pPr>
            <w:r>
              <w:rPr>
                <w:color w:val="000000"/>
              </w:rPr>
              <w:t> </w:t>
            </w:r>
          </w:p>
        </w:tc>
        <w:tc>
          <w:tcPr>
            <w:tcW w:w="1124"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0" w:type="dxa"/>
            <w:tcBorders/>
            <w:vAlign w:val="bottom"/>
          </w:tcPr>
          <w:p>
            <w:pPr>
              <w:pStyle w:val="TableContents"/>
              <w:bidi w:val="0"/>
              <w:spacing w:before="0" w:after="283"/>
              <w:jc w:val="left"/>
              <w:rPr>
                <w:color w:val="000000"/>
              </w:rPr>
            </w:pPr>
            <w:r>
              <w:rPr>
                <w:color w:val="000000"/>
              </w:rPr>
              <w:t> </w:t>
            </w:r>
          </w:p>
        </w:tc>
        <w:tc>
          <w:tcPr>
            <w:tcW w:w="755"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(1,083</w:t>
            </w:r>
          </w:p>
        </w:tc>
        <w:tc>
          <w:tcPr>
            <w:tcW w:w="170" w:type="dxa"/>
            <w:tcBorders/>
            <w:vAlign w:val="bottom"/>
          </w:tcPr>
          <w:p>
            <w:pPr>
              <w:pStyle w:val="TableContents"/>
              <w:bidi w:val="0"/>
              <w:spacing w:before="0" w:after="0"/>
              <w:jc w:val="left"/>
              <w:rPr>
                <w:color w:val="000000"/>
              </w:rPr>
            </w:pPr>
            <w:r>
              <w:rPr>
                <w:color w:val="000000"/>
              </w:rPr>
              <w:t>)</w:t>
            </w:r>
          </w:p>
        </w:tc>
      </w:tr>
      <w:tr>
        <w:trPr/>
        <w:tc>
          <w:tcPr>
            <w:tcW w:w="3350" w:type="dxa"/>
            <w:tcBorders/>
            <w:shd w:fill="CCEEFF" w:val="clear"/>
            <w:vAlign w:val="bottom"/>
          </w:tcPr>
          <w:p>
            <w:pPr>
              <w:pStyle w:val="TableContents"/>
              <w:bidi w:val="0"/>
              <w:spacing w:before="0" w:after="0"/>
              <w:ind w:left="360" w:right="0" w:hanging="0"/>
              <w:jc w:val="left"/>
              <w:rPr>
                <w:color w:val="000000"/>
              </w:rPr>
            </w:pPr>
            <w:r>
              <w:rPr>
                <w:color w:val="000000"/>
              </w:rPr>
              <w:t>GAAP underwriting income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42" w:type="dxa"/>
            <w:tcBorders/>
            <w:shd w:fill="CCEEFF" w:val="clear"/>
            <w:vAlign w:val="bottom"/>
          </w:tcPr>
          <w:p>
            <w:pPr>
              <w:pStyle w:val="TableContents"/>
              <w:bidi w:val="0"/>
              <w:spacing w:before="0" w:after="283"/>
              <w:jc w:val="left"/>
              <w:rPr>
                <w:color w:val="000000"/>
              </w:rPr>
            </w:pPr>
            <w:r>
              <w:rPr>
                <w:color w:val="000000"/>
              </w:rPr>
              <w:t> </w:t>
            </w:r>
          </w:p>
        </w:tc>
        <w:tc>
          <w:tcPr>
            <w:tcW w:w="1123"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0" w:type="dxa"/>
            <w:tcBorders/>
            <w:shd w:fill="CCEEFF" w:val="clear"/>
            <w:vAlign w:val="bottom"/>
          </w:tcPr>
          <w:p>
            <w:pPr>
              <w:pStyle w:val="TableContents"/>
              <w:bidi w:val="0"/>
              <w:spacing w:before="0" w:after="283"/>
              <w:jc w:val="left"/>
              <w:rPr>
                <w:color w:val="000000"/>
              </w:rPr>
            </w:pPr>
            <w:r>
              <w:rPr>
                <w:color w:val="000000"/>
              </w:rPr>
              <w:t> </w:t>
            </w:r>
          </w:p>
        </w:tc>
        <w:tc>
          <w:tcPr>
            <w:tcW w:w="755"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9,773</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180" w:right="0" w:hanging="0"/>
              <w:jc w:val="left"/>
              <w:rPr>
                <w:color w:val="000000"/>
              </w:rPr>
            </w:pPr>
            <w:r>
              <w:rPr>
                <w:color w:val="000000"/>
              </w:rPr>
              <w:t>Net investment income</w:t>
            </w:r>
          </w:p>
        </w:tc>
        <w:tc>
          <w:tcPr>
            <w:tcW w:w="90" w:type="dxa"/>
            <w:tcBorders/>
            <w:vAlign w:val="bottom"/>
          </w:tcPr>
          <w:p>
            <w:pPr>
              <w:pStyle w:val="TableContents"/>
              <w:bidi w:val="0"/>
              <w:spacing w:before="0" w:after="283"/>
              <w:jc w:val="left"/>
              <w:rPr>
                <w:color w:val="000000"/>
              </w:rPr>
            </w:pPr>
            <w:r>
              <w:rPr>
                <w:color w:val="000000"/>
              </w:rPr>
              <w:t> </w:t>
            </w:r>
          </w:p>
        </w:tc>
        <w:tc>
          <w:tcPr>
            <w:tcW w:w="142" w:type="dxa"/>
            <w:tcBorders/>
            <w:vAlign w:val="bottom"/>
          </w:tcPr>
          <w:p>
            <w:pPr>
              <w:pStyle w:val="TableContents"/>
              <w:bidi w:val="0"/>
              <w:spacing w:before="0" w:after="283"/>
              <w:jc w:val="left"/>
              <w:rPr>
                <w:color w:val="000000"/>
              </w:rPr>
            </w:pPr>
            <w:r>
              <w:rPr>
                <w:color w:val="000000"/>
              </w:rPr>
              <w:t> </w:t>
            </w:r>
          </w:p>
        </w:tc>
        <w:tc>
          <w:tcPr>
            <w:tcW w:w="1123"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vAlign w:val="bottom"/>
          </w:tcPr>
          <w:p>
            <w:pPr>
              <w:pStyle w:val="TableContents"/>
              <w:bidi w:val="0"/>
              <w:spacing w:before="0" w:after="283"/>
              <w:jc w:val="left"/>
              <w:rPr>
                <w:color w:val="000000"/>
              </w:rPr>
            </w:pPr>
            <w:r>
              <w:rPr>
                <w:color w:val="000000"/>
              </w:rPr>
              <w:t> </w:t>
            </w:r>
          </w:p>
        </w:tc>
        <w:tc>
          <w:tcPr>
            <w:tcW w:w="1124"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0" w:type="dxa"/>
            <w:tcBorders/>
            <w:vAlign w:val="bottom"/>
          </w:tcPr>
          <w:p>
            <w:pPr>
              <w:pStyle w:val="TableContents"/>
              <w:bidi w:val="0"/>
              <w:spacing w:before="0" w:after="283"/>
              <w:jc w:val="left"/>
              <w:rPr>
                <w:color w:val="000000"/>
              </w:rPr>
            </w:pPr>
            <w:r>
              <w:rPr>
                <w:color w:val="000000"/>
              </w:rPr>
              <w:t> </w:t>
            </w:r>
          </w:p>
        </w:tc>
        <w:tc>
          <w:tcPr>
            <w:tcW w:w="755"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0"/>
              <w:jc w:val="right"/>
              <w:rPr>
                <w:color w:val="000000"/>
              </w:rPr>
            </w:pPr>
            <w:r>
              <w:rPr>
                <w:color w:val="000000"/>
              </w:rPr>
              <w:t>14,491</w:t>
            </w:r>
          </w:p>
        </w:tc>
        <w:tc>
          <w:tcPr>
            <w:tcW w:w="170"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ind w:left="180" w:right="0" w:hanging="0"/>
              <w:jc w:val="left"/>
              <w:rPr>
                <w:color w:val="000000"/>
              </w:rPr>
            </w:pPr>
            <w:r>
              <w:rPr>
                <w:color w:val="000000"/>
              </w:rPr>
              <w:t>Investment gains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42" w:type="dxa"/>
            <w:tcBorders/>
            <w:shd w:fill="CCEEFF" w:val="clear"/>
            <w:vAlign w:val="bottom"/>
          </w:tcPr>
          <w:p>
            <w:pPr>
              <w:pStyle w:val="TableContents"/>
              <w:bidi w:val="0"/>
              <w:spacing w:before="0" w:after="283"/>
              <w:jc w:val="left"/>
              <w:rPr>
                <w:color w:val="000000"/>
              </w:rPr>
            </w:pPr>
            <w:r>
              <w:rPr>
                <w:color w:val="000000"/>
              </w:rPr>
              <w:t> </w:t>
            </w:r>
          </w:p>
        </w:tc>
        <w:tc>
          <w:tcPr>
            <w:tcW w:w="1123"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0" w:type="dxa"/>
            <w:tcBorders/>
            <w:shd w:fill="CCEEFF" w:val="clear"/>
            <w:vAlign w:val="bottom"/>
          </w:tcPr>
          <w:p>
            <w:pPr>
              <w:pStyle w:val="TableContents"/>
              <w:bidi w:val="0"/>
              <w:spacing w:before="0" w:after="283"/>
              <w:jc w:val="left"/>
              <w:rPr>
                <w:color w:val="000000"/>
              </w:rPr>
            </w:pPr>
            <w:r>
              <w:rPr>
                <w:color w:val="000000"/>
              </w:rPr>
              <w:t> </w:t>
            </w:r>
          </w:p>
        </w:tc>
        <w:tc>
          <w:tcPr>
            <w:tcW w:w="755"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3,267</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180" w:right="0" w:hanging="0"/>
              <w:jc w:val="left"/>
              <w:rPr>
                <w:color w:val="000000"/>
              </w:rPr>
            </w:pPr>
            <w:r>
              <w:rPr>
                <w:color w:val="000000"/>
              </w:rPr>
              <w:t>Other</w:t>
            </w:r>
          </w:p>
        </w:tc>
        <w:tc>
          <w:tcPr>
            <w:tcW w:w="90" w:type="dxa"/>
            <w:tcBorders/>
            <w:vAlign w:val="bottom"/>
          </w:tcPr>
          <w:p>
            <w:pPr>
              <w:pStyle w:val="TableContents"/>
              <w:bidi w:val="0"/>
              <w:spacing w:before="0" w:after="283"/>
              <w:jc w:val="left"/>
              <w:rPr>
                <w:color w:val="000000"/>
              </w:rPr>
            </w:pPr>
            <w:r>
              <w:rPr>
                <w:color w:val="000000"/>
              </w:rPr>
              <w:t> </w:t>
            </w:r>
          </w:p>
        </w:tc>
        <w:tc>
          <w:tcPr>
            <w:tcW w:w="142" w:type="dxa"/>
            <w:tcBorders/>
            <w:vAlign w:val="bottom"/>
          </w:tcPr>
          <w:p>
            <w:pPr>
              <w:pStyle w:val="TableContents"/>
              <w:bidi w:val="0"/>
              <w:spacing w:before="0" w:after="283"/>
              <w:jc w:val="left"/>
              <w:rPr>
                <w:color w:val="000000"/>
              </w:rPr>
            </w:pPr>
            <w:r>
              <w:rPr>
                <w:color w:val="000000"/>
              </w:rPr>
              <w:t> </w:t>
            </w:r>
          </w:p>
        </w:tc>
        <w:tc>
          <w:tcPr>
            <w:tcW w:w="1123"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vAlign w:val="bottom"/>
          </w:tcPr>
          <w:p>
            <w:pPr>
              <w:pStyle w:val="TableContents"/>
              <w:bidi w:val="0"/>
              <w:spacing w:before="0" w:after="283"/>
              <w:jc w:val="left"/>
              <w:rPr>
                <w:color w:val="000000"/>
              </w:rPr>
            </w:pPr>
            <w:r>
              <w:rPr>
                <w:color w:val="000000"/>
              </w:rPr>
              <w:t> </w:t>
            </w:r>
          </w:p>
        </w:tc>
        <w:tc>
          <w:tcPr>
            <w:tcW w:w="1124"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0" w:type="dxa"/>
            <w:tcBorders/>
            <w:vAlign w:val="bottom"/>
          </w:tcPr>
          <w:p>
            <w:pPr>
              <w:pStyle w:val="TableContents"/>
              <w:bidi w:val="0"/>
              <w:spacing w:before="0" w:after="283"/>
              <w:jc w:val="left"/>
              <w:rPr>
                <w:color w:val="000000"/>
              </w:rPr>
            </w:pPr>
            <w:r>
              <w:rPr>
                <w:color w:val="000000"/>
              </w:rPr>
              <w:t> </w:t>
            </w:r>
          </w:p>
        </w:tc>
        <w:tc>
          <w:tcPr>
            <w:tcW w:w="755"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w:t>
            </w:r>
          </w:p>
        </w:tc>
        <w:tc>
          <w:tcPr>
            <w:tcW w:w="170"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jc w:val="left"/>
              <w:rPr>
                <w:color w:val="000000"/>
              </w:rPr>
            </w:pPr>
            <w:r>
              <w:rPr>
                <w:color w:val="000000"/>
              </w:rPr>
              <w:t>Income before income tax expense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42" w:type="dxa"/>
            <w:tcBorders/>
            <w:shd w:fill="CCEEFF" w:val="clear"/>
            <w:vAlign w:val="bottom"/>
          </w:tcPr>
          <w:p>
            <w:pPr>
              <w:pStyle w:val="TableContents"/>
              <w:bidi w:val="0"/>
              <w:spacing w:before="0" w:after="283"/>
              <w:jc w:val="left"/>
              <w:rPr>
                <w:color w:val="000000"/>
              </w:rPr>
            </w:pPr>
            <w:r>
              <w:rPr>
                <w:color w:val="000000"/>
              </w:rPr>
              <w:t> </w:t>
            </w:r>
          </w:p>
        </w:tc>
        <w:tc>
          <w:tcPr>
            <w:tcW w:w="1123"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0" w:type="dxa"/>
            <w:tcBorders/>
            <w:shd w:fill="CCEEFF" w:val="clear"/>
            <w:vAlign w:val="bottom"/>
          </w:tcPr>
          <w:p>
            <w:pPr>
              <w:pStyle w:val="TableContents"/>
              <w:bidi w:val="0"/>
              <w:spacing w:before="0" w:after="283"/>
              <w:jc w:val="left"/>
              <w:rPr>
                <w:color w:val="000000"/>
              </w:rPr>
            </w:pPr>
            <w:r>
              <w:rPr>
                <w:color w:val="000000"/>
              </w:rPr>
              <w:t> </w:t>
            </w:r>
          </w:p>
        </w:tc>
        <w:tc>
          <w:tcPr>
            <w:tcW w:w="755"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27,548</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100" w:name="ze537acaf27e04fbd95663b63ecc045c7"/>
      <w:bookmarkStart w:id="101" w:name="ze537acaf27e04fbd95663b63ecc045c7"/>
      <w:bookmarkEnd w:id="101"/>
    </w:p>
    <w:tbl>
      <w:tblPr>
        <w:tblW w:w="8704" w:type="dxa"/>
        <w:jc w:val="left"/>
        <w:tblInd w:w="0" w:type="dxa"/>
        <w:tblLayout w:type="fixed"/>
        <w:tblCellMar>
          <w:top w:w="0" w:type="dxa"/>
          <w:left w:w="0" w:type="dxa"/>
          <w:bottom w:w="0" w:type="dxa"/>
          <w:right w:w="0" w:type="dxa"/>
        </w:tblCellMar>
      </w:tblPr>
      <w:tblGrid>
        <w:gridCol w:w="3350"/>
        <w:gridCol w:w="90"/>
        <w:gridCol w:w="244"/>
        <w:gridCol w:w="1021"/>
        <w:gridCol w:w="90"/>
        <w:gridCol w:w="90"/>
        <w:gridCol w:w="230"/>
        <w:gridCol w:w="1124"/>
        <w:gridCol w:w="125"/>
        <w:gridCol w:w="90"/>
        <w:gridCol w:w="180"/>
        <w:gridCol w:w="755"/>
        <w:gridCol w:w="90"/>
        <w:gridCol w:w="90"/>
        <w:gridCol w:w="170"/>
        <w:gridCol w:w="830"/>
        <w:gridCol w:w="135"/>
      </w:tblGrid>
      <w:tr>
        <w:trPr/>
        <w:tc>
          <w:tcPr>
            <w:tcW w:w="335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5129"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 2025</w:t>
            </w:r>
          </w:p>
        </w:tc>
        <w:tc>
          <w:tcPr>
            <w:tcW w:w="135" w:type="dxa"/>
            <w:tcBorders/>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2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Investments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Commercial </w:t>
            </w:r>
          </w:p>
          <w:p>
            <w:pPr>
              <w:pStyle w:val="TableContents"/>
              <w:bidi w:val="0"/>
              <w:spacing w:before="0" w:after="0"/>
              <w:jc w:val="center"/>
              <w:rPr>
                <w:b/>
                <w:color w:val="000000"/>
              </w:rPr>
            </w:pPr>
            <w:r>
              <w:rPr>
                <w:b/>
                <w:color w:val="000000"/>
              </w:rPr>
              <w:t>Lines</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Personal</w:t>
            </w:r>
          </w:p>
          <w:p>
            <w:pPr>
              <w:pStyle w:val="TableContents"/>
              <w:bidi w:val="0"/>
              <w:spacing w:before="0" w:after="0"/>
              <w:jc w:val="center"/>
              <w:rPr>
                <w:b/>
                <w:color w:val="000000"/>
              </w:rPr>
            </w:pPr>
            <w:r>
              <w:rPr>
                <w:b/>
                <w:color w:val="000000"/>
              </w:rPr>
              <w:t>Lines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color w:val="000000"/>
              </w:rPr>
            </w:pPr>
            <w:r>
              <w:rPr>
                <w:color w:val="000000"/>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35" w:type="dxa"/>
            <w:tcBorders/>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5129" w:type="dxa"/>
            <w:gridSpan w:val="14"/>
            <w:tcBorders/>
            <w:vAlign w:val="bottom"/>
          </w:tcPr>
          <w:p>
            <w:pPr>
              <w:pStyle w:val="TableContents"/>
              <w:bidi w:val="0"/>
              <w:spacing w:before="0" w:after="0"/>
              <w:jc w:val="center"/>
              <w:rPr>
                <w:color w:val="000000"/>
              </w:rPr>
            </w:pPr>
            <w:r>
              <w:rPr>
                <w:color w:val="000000"/>
              </w:rPr>
              <w:t>(in thousands)</w:t>
            </w:r>
          </w:p>
        </w:tc>
        <w:tc>
          <w:tcPr>
            <w:tcW w:w="135"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jc w:val="left"/>
              <w:rPr>
                <w:color w:val="000000"/>
              </w:rPr>
            </w:pPr>
            <w:r>
              <w:rPr>
                <w:color w:val="000000"/>
              </w:rPr>
              <w:t>Revenues: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265"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354" w:type="dxa"/>
            <w:gridSpan w:val="2"/>
            <w:tcBorders/>
            <w:shd w:fill="CCEEFF" w:val="clear"/>
            <w:vAlign w:val="bottom"/>
          </w:tcPr>
          <w:p>
            <w:pPr>
              <w:pStyle w:val="TableContents"/>
              <w:bidi w:val="0"/>
              <w:spacing w:before="0" w:after="283"/>
              <w:jc w:val="lef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35"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000" w:type="dxa"/>
            <w:gridSpan w:val="2"/>
            <w:tcBorders/>
            <w:shd w:fill="CCEEFF" w:val="clear"/>
            <w:vAlign w:val="bottom"/>
          </w:tcPr>
          <w:p>
            <w:pPr>
              <w:pStyle w:val="TableContents"/>
              <w:bidi w:val="0"/>
              <w:spacing w:before="0" w:after="283"/>
              <w:jc w:val="left"/>
              <w:rPr>
                <w:color w:val="000000"/>
              </w:rPr>
            </w:pPr>
            <w:r>
              <w:rPr>
                <w:color w:val="000000"/>
              </w:rPr>
              <w:t> </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180" w:right="0" w:hanging="0"/>
              <w:jc w:val="left"/>
              <w:rPr>
                <w:color w:val="000000"/>
              </w:rPr>
            </w:pPr>
            <w:r>
              <w:rPr>
                <w:color w:val="000000"/>
              </w:rPr>
              <w:t>Net premiums earned</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0"/>
              <w:jc w:val="left"/>
              <w:rPr>
                <w:color w:val="000000"/>
              </w:rPr>
            </w:pPr>
            <w:r>
              <w:rPr>
                <w:color w:val="000000"/>
              </w:rPr>
              <w:t>$</w:t>
            </w:r>
          </w:p>
        </w:tc>
        <w:tc>
          <w:tcPr>
            <w:tcW w:w="102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0"/>
              <w:jc w:val="left"/>
              <w:rPr>
                <w:color w:val="000000"/>
              </w:rPr>
            </w:pPr>
            <w:r>
              <w:rPr>
                <w:color w:val="000000"/>
              </w:rPr>
              <w:t>$</w:t>
            </w:r>
          </w:p>
        </w:tc>
        <w:tc>
          <w:tcPr>
            <w:tcW w:w="1124" w:type="dxa"/>
            <w:tcBorders/>
            <w:vAlign w:val="bottom"/>
          </w:tcPr>
          <w:p>
            <w:pPr>
              <w:pStyle w:val="TableContents"/>
              <w:bidi w:val="0"/>
              <w:spacing w:before="0" w:after="0"/>
              <w:jc w:val="right"/>
              <w:rPr>
                <w:color w:val="000000"/>
              </w:rPr>
            </w:pPr>
            <w:r>
              <w:rPr>
                <w:color w:val="000000"/>
              </w:rPr>
              <w:t>138,527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0"/>
              <w:jc w:val="left"/>
              <w:rPr>
                <w:color w:val="000000"/>
              </w:rPr>
            </w:pPr>
            <w:r>
              <w:rPr>
                <w:color w:val="000000"/>
              </w:rPr>
              <w:t>$</w:t>
            </w:r>
          </w:p>
        </w:tc>
        <w:tc>
          <w:tcPr>
            <w:tcW w:w="755" w:type="dxa"/>
            <w:tcBorders/>
            <w:vAlign w:val="bottom"/>
          </w:tcPr>
          <w:p>
            <w:pPr>
              <w:pStyle w:val="TableContents"/>
              <w:bidi w:val="0"/>
              <w:spacing w:before="0" w:after="0"/>
              <w:jc w:val="right"/>
              <w:rPr>
                <w:color w:val="000000"/>
              </w:rPr>
            </w:pPr>
            <w:r>
              <w:rPr>
                <w:color w:val="000000"/>
              </w:rPr>
              <w:t>93,248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231,775</w:t>
            </w:r>
          </w:p>
        </w:tc>
        <w:tc>
          <w:tcPr>
            <w:tcW w:w="135" w:type="dxa"/>
            <w:tcBorders/>
            <w:vAlign w:val="bottom"/>
          </w:tcPr>
          <w:p>
            <w:pPr>
              <w:pStyle w:val="TableContents"/>
              <w:bidi w:val="0"/>
              <w:spacing w:before="0" w:after="283"/>
              <w:jc w:val="left"/>
              <w:rPr/>
            </w:pPr>
            <w:r>
              <w:rPr/>
              <w:t> </w:t>
            </w:r>
          </w:p>
        </w:tc>
      </w:tr>
      <w:tr>
        <w:trPr/>
        <w:tc>
          <w:tcPr>
            <w:tcW w:w="3350" w:type="dxa"/>
            <w:tcBorders/>
            <w:shd w:fill="CCEEFF" w:val="clear"/>
            <w:vAlign w:val="bottom"/>
          </w:tcPr>
          <w:p>
            <w:pPr>
              <w:pStyle w:val="TableContents"/>
              <w:bidi w:val="0"/>
              <w:spacing w:before="0" w:after="0"/>
              <w:ind w:left="180" w:right="0" w:hanging="0"/>
              <w:jc w:val="left"/>
              <w:rPr>
                <w:color w:val="000000"/>
              </w:rPr>
            </w:pPr>
            <w:r>
              <w:rPr>
                <w:color w:val="000000"/>
              </w:rPr>
              <w:t>Net investment income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shd w:fill="CCEEFF" w:val="clear"/>
            <w:vAlign w:val="bottom"/>
          </w:tcPr>
          <w:p>
            <w:pPr>
              <w:pStyle w:val="TableContents"/>
              <w:bidi w:val="0"/>
              <w:spacing w:before="0" w:after="283"/>
              <w:jc w:val="left"/>
              <w:rPr>
                <w:color w:val="000000"/>
              </w:rPr>
            </w:pPr>
            <w:r>
              <w:rPr>
                <w:color w:val="000000"/>
              </w:rPr>
              <w:t> </w:t>
            </w:r>
          </w:p>
        </w:tc>
        <w:tc>
          <w:tcPr>
            <w:tcW w:w="1021" w:type="dxa"/>
            <w:tcBorders/>
            <w:shd w:fill="CCEEFF" w:val="clear"/>
            <w:vAlign w:val="bottom"/>
          </w:tcPr>
          <w:p>
            <w:pPr>
              <w:pStyle w:val="TableContents"/>
              <w:bidi w:val="0"/>
              <w:spacing w:before="0" w:after="0"/>
              <w:jc w:val="right"/>
              <w:rPr>
                <w:color w:val="000000"/>
              </w:rPr>
            </w:pPr>
            <w:r>
              <w:rPr>
                <w:color w:val="000000"/>
              </w:rPr>
              <w:t>12,540</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0" w:type="dxa"/>
            <w:tcBorders/>
            <w:shd w:fill="CCEEFF" w:val="clear"/>
            <w:vAlign w:val="bottom"/>
          </w:tcPr>
          <w:p>
            <w:pPr>
              <w:pStyle w:val="TableContents"/>
              <w:bidi w:val="0"/>
              <w:spacing w:before="0" w:after="283"/>
              <w:jc w:val="left"/>
              <w:rPr>
                <w:color w:val="000000"/>
              </w:rPr>
            </w:pPr>
            <w:r>
              <w:rPr>
                <w:color w:val="000000"/>
              </w:rPr>
              <w:t> </w:t>
            </w:r>
          </w:p>
        </w:tc>
        <w:tc>
          <w:tcPr>
            <w:tcW w:w="755"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12,540</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180" w:right="0" w:hanging="0"/>
              <w:jc w:val="left"/>
              <w:rPr>
                <w:color w:val="000000"/>
              </w:rPr>
            </w:pPr>
            <w:r>
              <w:rPr>
                <w:color w:val="000000"/>
              </w:rPr>
              <w:t>Investment gains</w:t>
            </w:r>
          </w:p>
        </w:tc>
        <w:tc>
          <w:tcPr>
            <w:tcW w:w="90" w:type="dxa"/>
            <w:tcBorders/>
            <w:vAlign w:val="bottom"/>
          </w:tcPr>
          <w:p>
            <w:pPr>
              <w:pStyle w:val="TableContents"/>
              <w:bidi w:val="0"/>
              <w:spacing w:before="0" w:after="283"/>
              <w:jc w:val="left"/>
              <w:rPr>
                <w:color w:val="000000"/>
              </w:rPr>
            </w:pPr>
            <w:r>
              <w:rPr>
                <w:color w:val="000000"/>
              </w:rPr>
              <w:t> </w:t>
            </w:r>
          </w:p>
        </w:tc>
        <w:tc>
          <w:tcPr>
            <w:tcW w:w="24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2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1,544</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1,544</w:t>
            </w:r>
          </w:p>
        </w:tc>
        <w:tc>
          <w:tcPr>
            <w:tcW w:w="135"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ind w:left="720" w:right="0" w:hanging="0"/>
              <w:jc w:val="left"/>
              <w:rPr>
                <w:color w:val="000000"/>
              </w:rPr>
            </w:pPr>
            <w:r>
              <w:rPr>
                <w:color w:val="000000"/>
              </w:rPr>
              <w:t>Total segment revenues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shd w:fill="CCEEFF" w:val="clear"/>
            <w:vAlign w:val="bottom"/>
          </w:tcPr>
          <w:p>
            <w:pPr>
              <w:pStyle w:val="TableContents"/>
              <w:bidi w:val="0"/>
              <w:spacing w:before="0" w:after="283"/>
              <w:jc w:val="left"/>
              <w:rPr>
                <w:color w:val="000000"/>
              </w:rPr>
            </w:pPr>
            <w:r>
              <w:rPr>
                <w:color w:val="000000"/>
              </w:rPr>
              <w:t> </w:t>
            </w:r>
          </w:p>
        </w:tc>
        <w:tc>
          <w:tcPr>
            <w:tcW w:w="1021" w:type="dxa"/>
            <w:tcBorders/>
            <w:shd w:fill="CCEEFF" w:val="clear"/>
            <w:vAlign w:val="bottom"/>
          </w:tcPr>
          <w:p>
            <w:pPr>
              <w:pStyle w:val="TableContents"/>
              <w:bidi w:val="0"/>
              <w:spacing w:before="0" w:after="0"/>
              <w:jc w:val="right"/>
              <w:rPr>
                <w:color w:val="000000"/>
              </w:rPr>
            </w:pPr>
            <w:r>
              <w:rPr>
                <w:color w:val="000000"/>
              </w:rPr>
              <w:t>14,084</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0"/>
              <w:jc w:val="right"/>
              <w:rPr>
                <w:color w:val="000000"/>
              </w:rPr>
            </w:pPr>
            <w:r>
              <w:rPr>
                <w:color w:val="000000"/>
              </w:rPr>
              <w:t>138,527</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0" w:type="dxa"/>
            <w:tcBorders/>
            <w:shd w:fill="CCEEFF" w:val="clear"/>
            <w:vAlign w:val="bottom"/>
          </w:tcPr>
          <w:p>
            <w:pPr>
              <w:pStyle w:val="TableContents"/>
              <w:bidi w:val="0"/>
              <w:spacing w:before="0" w:after="283"/>
              <w:jc w:val="left"/>
              <w:rPr>
                <w:color w:val="000000"/>
              </w:rPr>
            </w:pPr>
            <w:r>
              <w:rPr>
                <w:color w:val="000000"/>
              </w:rPr>
              <w:t> </w:t>
            </w:r>
          </w:p>
        </w:tc>
        <w:tc>
          <w:tcPr>
            <w:tcW w:w="755" w:type="dxa"/>
            <w:tcBorders/>
            <w:shd w:fill="CCEEFF" w:val="clear"/>
            <w:vAlign w:val="bottom"/>
          </w:tcPr>
          <w:p>
            <w:pPr>
              <w:pStyle w:val="TableContents"/>
              <w:bidi w:val="0"/>
              <w:spacing w:before="0" w:after="0"/>
              <w:jc w:val="right"/>
              <w:rPr>
                <w:color w:val="000000"/>
              </w:rPr>
            </w:pPr>
            <w:r>
              <w:rPr>
                <w:color w:val="000000"/>
              </w:rPr>
              <w:t>93,248</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245,859</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180" w:right="0" w:hanging="0"/>
              <w:jc w:val="left"/>
              <w:rPr>
                <w:color w:val="000000"/>
              </w:rPr>
            </w:pPr>
            <w:r>
              <w:rPr>
                <w:color w:val="000000"/>
              </w:rPr>
              <w:t>Other</w:t>
            </w:r>
          </w:p>
        </w:tc>
        <w:tc>
          <w:tcPr>
            <w:tcW w:w="90" w:type="dxa"/>
            <w:tcBorders/>
            <w:vAlign w:val="bottom"/>
          </w:tcPr>
          <w:p>
            <w:pPr>
              <w:pStyle w:val="TableContents"/>
              <w:bidi w:val="0"/>
              <w:spacing w:before="0" w:after="283"/>
              <w:jc w:val="left"/>
              <w:rPr>
                <w:color w:val="000000"/>
              </w:rPr>
            </w:pPr>
            <w:r>
              <w:rPr>
                <w:color w:val="000000"/>
              </w:rPr>
              <w:t> </w:t>
            </w:r>
          </w:p>
        </w:tc>
        <w:tc>
          <w:tcPr>
            <w:tcW w:w="244" w:type="dxa"/>
            <w:tcBorders/>
            <w:vAlign w:val="bottom"/>
          </w:tcPr>
          <w:p>
            <w:pPr>
              <w:pStyle w:val="TableContents"/>
              <w:bidi w:val="0"/>
              <w:spacing w:before="0" w:after="283"/>
              <w:jc w:val="left"/>
              <w:rPr>
                <w:color w:val="000000"/>
              </w:rPr>
            </w:pPr>
            <w:r>
              <w:rPr>
                <w:color w:val="000000"/>
              </w:rPr>
              <w:t> </w:t>
            </w:r>
          </w:p>
        </w:tc>
        <w:tc>
          <w:tcPr>
            <w:tcW w:w="1021"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vAlign w:val="bottom"/>
          </w:tcPr>
          <w:p>
            <w:pPr>
              <w:pStyle w:val="TableContents"/>
              <w:bidi w:val="0"/>
              <w:spacing w:before="0" w:after="283"/>
              <w:jc w:val="left"/>
              <w:rPr>
                <w:color w:val="000000"/>
              </w:rPr>
            </w:pPr>
            <w:r>
              <w:rPr>
                <w:color w:val="000000"/>
              </w:rPr>
              <w:t> </w:t>
            </w:r>
          </w:p>
        </w:tc>
        <w:tc>
          <w:tcPr>
            <w:tcW w:w="1124"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0" w:type="dxa"/>
            <w:tcBorders/>
            <w:vAlign w:val="bottom"/>
          </w:tcPr>
          <w:p>
            <w:pPr>
              <w:pStyle w:val="TableContents"/>
              <w:bidi w:val="0"/>
              <w:spacing w:before="0" w:after="283"/>
              <w:jc w:val="left"/>
              <w:rPr>
                <w:color w:val="000000"/>
              </w:rPr>
            </w:pPr>
            <w:r>
              <w:rPr>
                <w:color w:val="000000"/>
              </w:rPr>
              <w:t> </w:t>
            </w:r>
          </w:p>
        </w:tc>
        <w:tc>
          <w:tcPr>
            <w:tcW w:w="755"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1,289</w:t>
            </w:r>
          </w:p>
        </w:tc>
        <w:tc>
          <w:tcPr>
            <w:tcW w:w="135"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jc w:val="left"/>
              <w:rPr>
                <w:color w:val="000000"/>
              </w:rPr>
            </w:pPr>
            <w:r>
              <w:rPr>
                <w:color w:val="000000"/>
              </w:rPr>
              <w:t>Total revenues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shd w:fill="CCEEFF" w:val="clear"/>
            <w:vAlign w:val="bottom"/>
          </w:tcPr>
          <w:p>
            <w:pPr>
              <w:pStyle w:val="TableContents"/>
              <w:bidi w:val="0"/>
              <w:spacing w:before="0" w:after="283"/>
              <w:jc w:val="left"/>
              <w:rPr>
                <w:color w:val="000000"/>
              </w:rPr>
            </w:pPr>
            <w:r>
              <w:rPr>
                <w:color w:val="000000"/>
              </w:rPr>
              <w:t> </w:t>
            </w:r>
          </w:p>
        </w:tc>
        <w:tc>
          <w:tcPr>
            <w:tcW w:w="1021"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0" w:type="dxa"/>
            <w:tcBorders/>
            <w:shd w:fill="CCEEFF" w:val="clear"/>
            <w:vAlign w:val="bottom"/>
          </w:tcPr>
          <w:p>
            <w:pPr>
              <w:pStyle w:val="TableContents"/>
              <w:bidi w:val="0"/>
              <w:spacing w:before="0" w:after="283"/>
              <w:jc w:val="left"/>
              <w:rPr>
                <w:color w:val="000000"/>
              </w:rPr>
            </w:pPr>
            <w:r>
              <w:rPr>
                <w:color w:val="000000"/>
              </w:rPr>
              <w:t> </w:t>
            </w:r>
          </w:p>
        </w:tc>
        <w:tc>
          <w:tcPr>
            <w:tcW w:w="755"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247,148</w:t>
            </w:r>
          </w:p>
        </w:tc>
        <w:tc>
          <w:tcPr>
            <w:tcW w:w="135" w:type="dxa"/>
            <w:tcBorders/>
            <w:shd w:fill="CCEEFF" w:val="clear"/>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0"/>
              <w:jc w:val="left"/>
              <w:rPr>
                <w:color w:val="000000"/>
              </w:rPr>
            </w:pPr>
            <w:r>
              <w:rPr>
                <w:color w:val="000000"/>
              </w:rPr>
              <w:t>Segment expenses:</w:t>
            </w:r>
          </w:p>
        </w:tc>
        <w:tc>
          <w:tcPr>
            <w:tcW w:w="90" w:type="dxa"/>
            <w:tcBorders/>
            <w:vAlign w:val="bottom"/>
          </w:tcPr>
          <w:p>
            <w:pPr>
              <w:pStyle w:val="TableContents"/>
              <w:bidi w:val="0"/>
              <w:spacing w:before="0" w:after="283"/>
              <w:jc w:val="left"/>
              <w:rPr>
                <w:color w:val="000000"/>
              </w:rPr>
            </w:pPr>
            <w:r>
              <w:rPr>
                <w:color w:val="000000"/>
              </w:rPr>
              <w:t> </w:t>
            </w:r>
          </w:p>
        </w:tc>
        <w:tc>
          <w:tcPr>
            <w:tcW w:w="244" w:type="dxa"/>
            <w:tcBorders/>
            <w:vAlign w:val="bottom"/>
          </w:tcPr>
          <w:p>
            <w:pPr>
              <w:pStyle w:val="TableContents"/>
              <w:bidi w:val="0"/>
              <w:spacing w:before="0" w:after="283"/>
              <w:jc w:val="left"/>
              <w:rPr>
                <w:color w:val="000000"/>
              </w:rPr>
            </w:pPr>
            <w:r>
              <w:rPr>
                <w:color w:val="000000"/>
              </w:rPr>
              <w:t> </w:t>
            </w:r>
          </w:p>
        </w:tc>
        <w:tc>
          <w:tcPr>
            <w:tcW w:w="1021"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vAlign w:val="bottom"/>
          </w:tcPr>
          <w:p>
            <w:pPr>
              <w:pStyle w:val="TableContents"/>
              <w:bidi w:val="0"/>
              <w:spacing w:before="0" w:after="283"/>
              <w:jc w:val="left"/>
              <w:rPr>
                <w:color w:val="000000"/>
              </w:rPr>
            </w:pPr>
            <w:r>
              <w:rPr>
                <w:color w:val="000000"/>
              </w:rPr>
              <w:t> </w:t>
            </w:r>
          </w:p>
        </w:tc>
        <w:tc>
          <w:tcPr>
            <w:tcW w:w="1124"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0" w:type="dxa"/>
            <w:tcBorders/>
            <w:vAlign w:val="bottom"/>
          </w:tcPr>
          <w:p>
            <w:pPr>
              <w:pStyle w:val="TableContents"/>
              <w:bidi w:val="0"/>
              <w:spacing w:before="0" w:after="283"/>
              <w:jc w:val="left"/>
              <w:rPr>
                <w:color w:val="000000"/>
              </w:rPr>
            </w:pPr>
            <w:r>
              <w:rPr>
                <w:color w:val="000000"/>
              </w:rPr>
              <w:t> </w:t>
            </w:r>
          </w:p>
        </w:tc>
        <w:tc>
          <w:tcPr>
            <w:tcW w:w="755"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color w:val="000000"/>
              </w:rPr>
            </w:pPr>
            <w:r>
              <w:rPr>
                <w:color w:val="000000"/>
              </w:rPr>
              <w:t> </w:t>
            </w:r>
          </w:p>
        </w:tc>
        <w:tc>
          <w:tcPr>
            <w:tcW w:w="135"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ind w:left="180" w:right="0" w:hanging="0"/>
              <w:jc w:val="left"/>
              <w:rPr>
                <w:color w:val="000000"/>
              </w:rPr>
            </w:pPr>
            <w:r>
              <w:rPr>
                <w:color w:val="000000"/>
              </w:rPr>
              <w:t>Net losses and loss expenses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shd w:fill="CCEEFF" w:val="clear"/>
            <w:vAlign w:val="bottom"/>
          </w:tcPr>
          <w:p>
            <w:pPr>
              <w:pStyle w:val="TableContents"/>
              <w:bidi w:val="0"/>
              <w:spacing w:before="0" w:after="283"/>
              <w:jc w:val="left"/>
              <w:rPr>
                <w:color w:val="000000"/>
              </w:rPr>
            </w:pPr>
            <w:r>
              <w:rPr>
                <w:color w:val="000000"/>
              </w:rPr>
              <w:t> </w:t>
            </w:r>
          </w:p>
        </w:tc>
        <w:tc>
          <w:tcPr>
            <w:tcW w:w="102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0"/>
              <w:jc w:val="right"/>
              <w:rPr>
                <w:color w:val="000000"/>
              </w:rPr>
            </w:pPr>
            <w:r>
              <w:rPr>
                <w:color w:val="000000"/>
              </w:rPr>
              <w:t>91,518</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0" w:type="dxa"/>
            <w:tcBorders/>
            <w:shd w:fill="CCEEFF" w:val="clear"/>
            <w:vAlign w:val="bottom"/>
          </w:tcPr>
          <w:p>
            <w:pPr>
              <w:pStyle w:val="TableContents"/>
              <w:bidi w:val="0"/>
              <w:spacing w:before="0" w:after="283"/>
              <w:jc w:val="left"/>
              <w:rPr>
                <w:color w:val="000000"/>
              </w:rPr>
            </w:pPr>
            <w:r>
              <w:rPr>
                <w:color w:val="000000"/>
              </w:rPr>
              <w:t> </w:t>
            </w:r>
          </w:p>
        </w:tc>
        <w:tc>
          <w:tcPr>
            <w:tcW w:w="755" w:type="dxa"/>
            <w:tcBorders/>
            <w:shd w:fill="CCEEFF" w:val="clear"/>
            <w:vAlign w:val="bottom"/>
          </w:tcPr>
          <w:p>
            <w:pPr>
              <w:pStyle w:val="TableContents"/>
              <w:bidi w:val="0"/>
              <w:spacing w:before="0" w:after="0"/>
              <w:jc w:val="right"/>
              <w:rPr>
                <w:color w:val="000000"/>
              </w:rPr>
            </w:pPr>
            <w:r>
              <w:rPr>
                <w:color w:val="000000"/>
              </w:rPr>
              <w:t>59,990</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151,508</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180" w:right="0" w:hanging="0"/>
              <w:jc w:val="left"/>
              <w:rPr>
                <w:color w:val="000000"/>
              </w:rPr>
            </w:pPr>
            <w:r>
              <w:rPr>
                <w:color w:val="000000"/>
              </w:rPr>
              <w:t>Other underwriting expenses</w:t>
            </w:r>
          </w:p>
        </w:tc>
        <w:tc>
          <w:tcPr>
            <w:tcW w:w="90" w:type="dxa"/>
            <w:tcBorders/>
            <w:vAlign w:val="bottom"/>
          </w:tcPr>
          <w:p>
            <w:pPr>
              <w:pStyle w:val="TableContents"/>
              <w:bidi w:val="0"/>
              <w:spacing w:before="0" w:after="283"/>
              <w:jc w:val="left"/>
              <w:rPr>
                <w:color w:val="000000"/>
              </w:rPr>
            </w:pPr>
            <w:r>
              <w:rPr>
                <w:color w:val="000000"/>
              </w:rPr>
              <w:t> </w:t>
            </w:r>
          </w:p>
        </w:tc>
        <w:tc>
          <w:tcPr>
            <w:tcW w:w="244" w:type="dxa"/>
            <w:tcBorders/>
            <w:vAlign w:val="bottom"/>
          </w:tcPr>
          <w:p>
            <w:pPr>
              <w:pStyle w:val="TableContents"/>
              <w:bidi w:val="0"/>
              <w:spacing w:before="0" w:after="283"/>
              <w:jc w:val="left"/>
              <w:rPr>
                <w:color w:val="000000"/>
              </w:rPr>
            </w:pPr>
            <w:r>
              <w:rPr>
                <w:color w:val="000000"/>
              </w:rPr>
              <w:t> </w:t>
            </w:r>
          </w:p>
        </w:tc>
        <w:tc>
          <w:tcPr>
            <w:tcW w:w="102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vAlign w:val="bottom"/>
          </w:tcPr>
          <w:p>
            <w:pPr>
              <w:pStyle w:val="TableContents"/>
              <w:bidi w:val="0"/>
              <w:spacing w:before="0" w:after="283"/>
              <w:jc w:val="left"/>
              <w:rPr>
                <w:color w:val="000000"/>
              </w:rPr>
            </w:pPr>
            <w:r>
              <w:rPr>
                <w:color w:val="000000"/>
              </w:rPr>
              <w:t> </w:t>
            </w:r>
          </w:p>
        </w:tc>
        <w:tc>
          <w:tcPr>
            <w:tcW w:w="1124" w:type="dxa"/>
            <w:tcBorders/>
            <w:vAlign w:val="bottom"/>
          </w:tcPr>
          <w:p>
            <w:pPr>
              <w:pStyle w:val="TableContents"/>
              <w:bidi w:val="0"/>
              <w:spacing w:before="0" w:after="0"/>
              <w:jc w:val="right"/>
              <w:rPr>
                <w:color w:val="000000"/>
              </w:rPr>
            </w:pPr>
            <w:r>
              <w:rPr>
                <w:color w:val="000000"/>
              </w:rPr>
              <w:t>49,982</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0" w:type="dxa"/>
            <w:tcBorders/>
            <w:vAlign w:val="bottom"/>
          </w:tcPr>
          <w:p>
            <w:pPr>
              <w:pStyle w:val="TableContents"/>
              <w:bidi w:val="0"/>
              <w:spacing w:before="0" w:after="283"/>
              <w:jc w:val="left"/>
              <w:rPr>
                <w:color w:val="000000"/>
              </w:rPr>
            </w:pPr>
            <w:r>
              <w:rPr>
                <w:color w:val="000000"/>
              </w:rPr>
              <w:t> </w:t>
            </w:r>
          </w:p>
        </w:tc>
        <w:tc>
          <w:tcPr>
            <w:tcW w:w="755" w:type="dxa"/>
            <w:tcBorders/>
            <w:vAlign w:val="bottom"/>
          </w:tcPr>
          <w:p>
            <w:pPr>
              <w:pStyle w:val="TableContents"/>
              <w:bidi w:val="0"/>
              <w:spacing w:before="0" w:after="0"/>
              <w:jc w:val="right"/>
              <w:rPr>
                <w:color w:val="000000"/>
              </w:rPr>
            </w:pPr>
            <w:r>
              <w:rPr>
                <w:color w:val="000000"/>
              </w:rPr>
              <w:t>24,918</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0"/>
              <w:jc w:val="right"/>
              <w:rPr>
                <w:color w:val="000000"/>
              </w:rPr>
            </w:pPr>
            <w:r>
              <w:rPr>
                <w:color w:val="000000"/>
              </w:rPr>
              <w:t>74,900</w:t>
            </w:r>
          </w:p>
        </w:tc>
        <w:tc>
          <w:tcPr>
            <w:tcW w:w="135"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ind w:left="180" w:right="0" w:hanging="0"/>
              <w:jc w:val="left"/>
              <w:rPr>
                <w:color w:val="000000"/>
              </w:rPr>
            </w:pPr>
            <w:r>
              <w:rPr>
                <w:color w:val="000000"/>
              </w:rPr>
              <w:t>Policyholder dividends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2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2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819</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819</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jc w:val="left"/>
              <w:rPr>
                <w:color w:val="000000"/>
              </w:rPr>
            </w:pPr>
            <w:r>
              <w:rPr>
                <w:color w:val="000000"/>
              </w:rPr>
              <w:t>Total segment expenses</w:t>
            </w:r>
          </w:p>
        </w:tc>
        <w:tc>
          <w:tcPr>
            <w:tcW w:w="90" w:type="dxa"/>
            <w:tcBorders/>
            <w:vAlign w:val="bottom"/>
          </w:tcPr>
          <w:p>
            <w:pPr>
              <w:pStyle w:val="TableContents"/>
              <w:bidi w:val="0"/>
              <w:spacing w:before="0" w:after="283"/>
              <w:jc w:val="left"/>
              <w:rPr>
                <w:color w:val="000000"/>
              </w:rPr>
            </w:pPr>
            <w:r>
              <w:rPr>
                <w:color w:val="000000"/>
              </w:rPr>
              <w:t> </w:t>
            </w:r>
          </w:p>
        </w:tc>
        <w:tc>
          <w:tcPr>
            <w:tcW w:w="24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2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142,319</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84,908</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227,227</w:t>
            </w:r>
          </w:p>
        </w:tc>
        <w:tc>
          <w:tcPr>
            <w:tcW w:w="135"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ind w:left="720" w:right="0" w:hanging="0"/>
              <w:jc w:val="left"/>
              <w:rPr>
                <w:color w:val="000000"/>
              </w:rPr>
            </w:pPr>
            <w:r>
              <w:rPr>
                <w:color w:val="000000"/>
              </w:rPr>
              <w:t>SAP underwriting (loss) income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shd w:fill="CCEEFF" w:val="clear"/>
            <w:vAlign w:val="bottom"/>
          </w:tcPr>
          <w:p>
            <w:pPr>
              <w:pStyle w:val="TableContents"/>
              <w:bidi w:val="0"/>
              <w:spacing w:before="0" w:after="283"/>
              <w:jc w:val="left"/>
              <w:rPr>
                <w:color w:val="000000"/>
              </w:rPr>
            </w:pPr>
            <w:r>
              <w:rPr>
                <w:color w:val="000000"/>
              </w:rPr>
              <w:t> </w:t>
            </w:r>
          </w:p>
        </w:tc>
        <w:tc>
          <w:tcPr>
            <w:tcW w:w="102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0"/>
              <w:jc w:val="right"/>
              <w:rPr>
                <w:color w:val="000000"/>
              </w:rPr>
            </w:pPr>
            <w:r>
              <w:rPr>
                <w:color w:val="000000"/>
              </w:rPr>
              <w:t>(3,792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0" w:type="dxa"/>
            <w:tcBorders/>
            <w:shd w:fill="CCEEFF" w:val="clear"/>
            <w:vAlign w:val="bottom"/>
          </w:tcPr>
          <w:p>
            <w:pPr>
              <w:pStyle w:val="TableContents"/>
              <w:bidi w:val="0"/>
              <w:spacing w:before="0" w:after="283"/>
              <w:jc w:val="left"/>
              <w:rPr>
                <w:color w:val="000000"/>
              </w:rPr>
            </w:pPr>
            <w:r>
              <w:rPr>
                <w:color w:val="000000"/>
              </w:rPr>
              <w:t> </w:t>
            </w:r>
          </w:p>
        </w:tc>
        <w:tc>
          <w:tcPr>
            <w:tcW w:w="755" w:type="dxa"/>
            <w:tcBorders/>
            <w:shd w:fill="CCEEFF" w:val="clear"/>
            <w:vAlign w:val="bottom"/>
          </w:tcPr>
          <w:p>
            <w:pPr>
              <w:pStyle w:val="TableContents"/>
              <w:bidi w:val="0"/>
              <w:spacing w:before="0" w:after="0"/>
              <w:jc w:val="right"/>
              <w:rPr>
                <w:color w:val="000000"/>
              </w:rPr>
            </w:pPr>
            <w:r>
              <w:rPr>
                <w:color w:val="000000"/>
              </w:rPr>
              <w:t>8,340</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4,548</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360" w:right="0" w:hanging="0"/>
              <w:jc w:val="left"/>
              <w:rPr>
                <w:color w:val="000000"/>
              </w:rPr>
            </w:pPr>
            <w:r>
              <w:rPr>
                <w:color w:val="000000"/>
              </w:rPr>
              <w:t>GAAP adjustments</w:t>
            </w:r>
          </w:p>
        </w:tc>
        <w:tc>
          <w:tcPr>
            <w:tcW w:w="90" w:type="dxa"/>
            <w:tcBorders/>
            <w:vAlign w:val="bottom"/>
          </w:tcPr>
          <w:p>
            <w:pPr>
              <w:pStyle w:val="TableContents"/>
              <w:bidi w:val="0"/>
              <w:spacing w:before="0" w:after="283"/>
              <w:jc w:val="left"/>
              <w:rPr>
                <w:color w:val="000000"/>
              </w:rPr>
            </w:pPr>
            <w:r>
              <w:rPr>
                <w:color w:val="000000"/>
              </w:rPr>
              <w:t> </w:t>
            </w:r>
          </w:p>
        </w:tc>
        <w:tc>
          <w:tcPr>
            <w:tcW w:w="244" w:type="dxa"/>
            <w:tcBorders/>
            <w:vAlign w:val="bottom"/>
          </w:tcPr>
          <w:p>
            <w:pPr>
              <w:pStyle w:val="TableContents"/>
              <w:bidi w:val="0"/>
              <w:spacing w:before="0" w:after="283"/>
              <w:jc w:val="left"/>
              <w:rPr>
                <w:color w:val="000000"/>
              </w:rPr>
            </w:pPr>
            <w:r>
              <w:rPr>
                <w:color w:val="000000"/>
              </w:rPr>
              <w:t> </w:t>
            </w:r>
          </w:p>
        </w:tc>
        <w:tc>
          <w:tcPr>
            <w:tcW w:w="1021"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vAlign w:val="bottom"/>
          </w:tcPr>
          <w:p>
            <w:pPr>
              <w:pStyle w:val="TableContents"/>
              <w:bidi w:val="0"/>
              <w:spacing w:before="0" w:after="283"/>
              <w:jc w:val="left"/>
              <w:rPr>
                <w:color w:val="000000"/>
              </w:rPr>
            </w:pPr>
            <w:r>
              <w:rPr>
                <w:color w:val="000000"/>
              </w:rPr>
              <w:t> </w:t>
            </w:r>
          </w:p>
        </w:tc>
        <w:tc>
          <w:tcPr>
            <w:tcW w:w="1124"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0" w:type="dxa"/>
            <w:tcBorders/>
            <w:vAlign w:val="bottom"/>
          </w:tcPr>
          <w:p>
            <w:pPr>
              <w:pStyle w:val="TableContents"/>
              <w:bidi w:val="0"/>
              <w:spacing w:before="0" w:after="283"/>
              <w:jc w:val="left"/>
              <w:rPr>
                <w:color w:val="000000"/>
              </w:rPr>
            </w:pPr>
            <w:r>
              <w:rPr>
                <w:color w:val="000000"/>
              </w:rPr>
              <w:t> </w:t>
            </w:r>
          </w:p>
        </w:tc>
        <w:tc>
          <w:tcPr>
            <w:tcW w:w="755"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840</w:t>
            </w:r>
          </w:p>
        </w:tc>
        <w:tc>
          <w:tcPr>
            <w:tcW w:w="135"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ind w:left="360" w:right="0" w:hanging="0"/>
              <w:jc w:val="left"/>
              <w:rPr>
                <w:color w:val="000000"/>
              </w:rPr>
            </w:pPr>
            <w:r>
              <w:rPr>
                <w:color w:val="000000"/>
              </w:rPr>
              <w:t>GAAP underwriting income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shd w:fill="CCEEFF" w:val="clear"/>
            <w:vAlign w:val="bottom"/>
          </w:tcPr>
          <w:p>
            <w:pPr>
              <w:pStyle w:val="TableContents"/>
              <w:bidi w:val="0"/>
              <w:spacing w:before="0" w:after="283"/>
              <w:jc w:val="left"/>
              <w:rPr>
                <w:color w:val="000000"/>
              </w:rPr>
            </w:pPr>
            <w:r>
              <w:rPr>
                <w:color w:val="000000"/>
              </w:rPr>
              <w:t> </w:t>
            </w:r>
          </w:p>
        </w:tc>
        <w:tc>
          <w:tcPr>
            <w:tcW w:w="1021"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0" w:type="dxa"/>
            <w:tcBorders/>
            <w:shd w:fill="CCEEFF" w:val="clear"/>
            <w:vAlign w:val="bottom"/>
          </w:tcPr>
          <w:p>
            <w:pPr>
              <w:pStyle w:val="TableContents"/>
              <w:bidi w:val="0"/>
              <w:spacing w:before="0" w:after="283"/>
              <w:jc w:val="left"/>
              <w:rPr>
                <w:color w:val="000000"/>
              </w:rPr>
            </w:pPr>
            <w:r>
              <w:rPr>
                <w:color w:val="000000"/>
              </w:rPr>
              <w:t> </w:t>
            </w:r>
          </w:p>
        </w:tc>
        <w:tc>
          <w:tcPr>
            <w:tcW w:w="755"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5,388</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180" w:right="0" w:hanging="0"/>
              <w:jc w:val="left"/>
              <w:rPr>
                <w:color w:val="000000"/>
              </w:rPr>
            </w:pPr>
            <w:r>
              <w:rPr>
                <w:color w:val="000000"/>
              </w:rPr>
              <w:t>Net investment income</w:t>
            </w:r>
          </w:p>
        </w:tc>
        <w:tc>
          <w:tcPr>
            <w:tcW w:w="90" w:type="dxa"/>
            <w:tcBorders/>
            <w:vAlign w:val="bottom"/>
          </w:tcPr>
          <w:p>
            <w:pPr>
              <w:pStyle w:val="TableContents"/>
              <w:bidi w:val="0"/>
              <w:spacing w:before="0" w:after="283"/>
              <w:jc w:val="left"/>
              <w:rPr>
                <w:color w:val="000000"/>
              </w:rPr>
            </w:pPr>
            <w:r>
              <w:rPr>
                <w:color w:val="000000"/>
              </w:rPr>
              <w:t> </w:t>
            </w:r>
          </w:p>
        </w:tc>
        <w:tc>
          <w:tcPr>
            <w:tcW w:w="244" w:type="dxa"/>
            <w:tcBorders/>
            <w:vAlign w:val="bottom"/>
          </w:tcPr>
          <w:p>
            <w:pPr>
              <w:pStyle w:val="TableContents"/>
              <w:bidi w:val="0"/>
              <w:spacing w:before="0" w:after="283"/>
              <w:jc w:val="left"/>
              <w:rPr>
                <w:color w:val="000000"/>
              </w:rPr>
            </w:pPr>
            <w:r>
              <w:rPr>
                <w:color w:val="000000"/>
              </w:rPr>
              <w:t> </w:t>
            </w:r>
          </w:p>
        </w:tc>
        <w:tc>
          <w:tcPr>
            <w:tcW w:w="1021"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vAlign w:val="bottom"/>
          </w:tcPr>
          <w:p>
            <w:pPr>
              <w:pStyle w:val="TableContents"/>
              <w:bidi w:val="0"/>
              <w:spacing w:before="0" w:after="283"/>
              <w:jc w:val="left"/>
              <w:rPr>
                <w:color w:val="000000"/>
              </w:rPr>
            </w:pPr>
            <w:r>
              <w:rPr>
                <w:color w:val="000000"/>
              </w:rPr>
              <w:t> </w:t>
            </w:r>
          </w:p>
        </w:tc>
        <w:tc>
          <w:tcPr>
            <w:tcW w:w="1124"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0" w:type="dxa"/>
            <w:tcBorders/>
            <w:vAlign w:val="bottom"/>
          </w:tcPr>
          <w:p>
            <w:pPr>
              <w:pStyle w:val="TableContents"/>
              <w:bidi w:val="0"/>
              <w:spacing w:before="0" w:after="283"/>
              <w:jc w:val="left"/>
              <w:rPr>
                <w:color w:val="000000"/>
              </w:rPr>
            </w:pPr>
            <w:r>
              <w:rPr>
                <w:color w:val="000000"/>
              </w:rPr>
              <w:t> </w:t>
            </w:r>
          </w:p>
        </w:tc>
        <w:tc>
          <w:tcPr>
            <w:tcW w:w="755"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0"/>
              <w:jc w:val="right"/>
              <w:rPr>
                <w:color w:val="000000"/>
              </w:rPr>
            </w:pPr>
            <w:r>
              <w:rPr>
                <w:color w:val="000000"/>
              </w:rPr>
              <w:t>12,540</w:t>
            </w:r>
          </w:p>
        </w:tc>
        <w:tc>
          <w:tcPr>
            <w:tcW w:w="135"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ind w:left="180" w:right="0" w:hanging="0"/>
              <w:jc w:val="left"/>
              <w:rPr>
                <w:color w:val="000000"/>
              </w:rPr>
            </w:pPr>
            <w:r>
              <w:rPr>
                <w:color w:val="000000"/>
              </w:rPr>
              <w:t>Investment gains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shd w:fill="CCEEFF" w:val="clear"/>
            <w:vAlign w:val="bottom"/>
          </w:tcPr>
          <w:p>
            <w:pPr>
              <w:pStyle w:val="TableContents"/>
              <w:bidi w:val="0"/>
              <w:spacing w:before="0" w:after="283"/>
              <w:jc w:val="left"/>
              <w:rPr>
                <w:color w:val="000000"/>
              </w:rPr>
            </w:pPr>
            <w:r>
              <w:rPr>
                <w:color w:val="000000"/>
              </w:rPr>
              <w:t> </w:t>
            </w:r>
          </w:p>
        </w:tc>
        <w:tc>
          <w:tcPr>
            <w:tcW w:w="1021"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0" w:type="dxa"/>
            <w:tcBorders/>
            <w:shd w:fill="CCEEFF" w:val="clear"/>
            <w:vAlign w:val="bottom"/>
          </w:tcPr>
          <w:p>
            <w:pPr>
              <w:pStyle w:val="TableContents"/>
              <w:bidi w:val="0"/>
              <w:spacing w:before="0" w:after="283"/>
              <w:jc w:val="left"/>
              <w:rPr>
                <w:color w:val="000000"/>
              </w:rPr>
            </w:pPr>
            <w:r>
              <w:rPr>
                <w:color w:val="000000"/>
              </w:rPr>
              <w:t> </w:t>
            </w:r>
          </w:p>
        </w:tc>
        <w:tc>
          <w:tcPr>
            <w:tcW w:w="755"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1,544</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180" w:right="0" w:hanging="0"/>
              <w:jc w:val="left"/>
              <w:rPr>
                <w:color w:val="000000"/>
              </w:rPr>
            </w:pPr>
            <w:r>
              <w:rPr>
                <w:color w:val="000000"/>
              </w:rPr>
              <w:t>Other</w:t>
            </w:r>
          </w:p>
        </w:tc>
        <w:tc>
          <w:tcPr>
            <w:tcW w:w="90" w:type="dxa"/>
            <w:tcBorders/>
            <w:vAlign w:val="bottom"/>
          </w:tcPr>
          <w:p>
            <w:pPr>
              <w:pStyle w:val="TableContents"/>
              <w:bidi w:val="0"/>
              <w:spacing w:before="0" w:after="283"/>
              <w:jc w:val="left"/>
              <w:rPr>
                <w:color w:val="000000"/>
              </w:rPr>
            </w:pPr>
            <w:r>
              <w:rPr>
                <w:color w:val="000000"/>
              </w:rPr>
              <w:t> </w:t>
            </w:r>
          </w:p>
        </w:tc>
        <w:tc>
          <w:tcPr>
            <w:tcW w:w="244" w:type="dxa"/>
            <w:tcBorders/>
            <w:vAlign w:val="bottom"/>
          </w:tcPr>
          <w:p>
            <w:pPr>
              <w:pStyle w:val="TableContents"/>
              <w:bidi w:val="0"/>
              <w:spacing w:before="0" w:after="283"/>
              <w:jc w:val="left"/>
              <w:rPr>
                <w:color w:val="000000"/>
              </w:rPr>
            </w:pPr>
            <w:r>
              <w:rPr>
                <w:color w:val="000000"/>
              </w:rPr>
              <w:t> </w:t>
            </w:r>
          </w:p>
        </w:tc>
        <w:tc>
          <w:tcPr>
            <w:tcW w:w="1021"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vAlign w:val="bottom"/>
          </w:tcPr>
          <w:p>
            <w:pPr>
              <w:pStyle w:val="TableContents"/>
              <w:bidi w:val="0"/>
              <w:spacing w:before="0" w:after="283"/>
              <w:jc w:val="left"/>
              <w:rPr>
                <w:color w:val="000000"/>
              </w:rPr>
            </w:pPr>
            <w:r>
              <w:rPr>
                <w:color w:val="000000"/>
              </w:rPr>
              <w:t> </w:t>
            </w:r>
          </w:p>
        </w:tc>
        <w:tc>
          <w:tcPr>
            <w:tcW w:w="1124"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0" w:type="dxa"/>
            <w:tcBorders/>
            <w:vAlign w:val="bottom"/>
          </w:tcPr>
          <w:p>
            <w:pPr>
              <w:pStyle w:val="TableContents"/>
              <w:bidi w:val="0"/>
              <w:spacing w:before="0" w:after="283"/>
              <w:jc w:val="left"/>
              <w:rPr>
                <w:color w:val="000000"/>
              </w:rPr>
            </w:pPr>
            <w:r>
              <w:rPr>
                <w:color w:val="000000"/>
              </w:rPr>
              <w:t> </w:t>
            </w:r>
          </w:p>
        </w:tc>
        <w:tc>
          <w:tcPr>
            <w:tcW w:w="755"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952</w:t>
            </w:r>
          </w:p>
        </w:tc>
        <w:tc>
          <w:tcPr>
            <w:tcW w:w="135"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jc w:val="left"/>
              <w:rPr>
                <w:color w:val="000000"/>
              </w:rPr>
            </w:pPr>
            <w:r>
              <w:rPr>
                <w:color w:val="000000"/>
              </w:rPr>
              <w:t>Income before income tax expense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shd w:fill="CCEEFF" w:val="clear"/>
            <w:vAlign w:val="bottom"/>
          </w:tcPr>
          <w:p>
            <w:pPr>
              <w:pStyle w:val="TableContents"/>
              <w:bidi w:val="0"/>
              <w:spacing w:before="0" w:after="283"/>
              <w:jc w:val="left"/>
              <w:rPr>
                <w:color w:val="000000"/>
              </w:rPr>
            </w:pPr>
            <w:r>
              <w:rPr>
                <w:color w:val="000000"/>
              </w:rPr>
              <w:t> </w:t>
            </w:r>
          </w:p>
        </w:tc>
        <w:tc>
          <w:tcPr>
            <w:tcW w:w="1021"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0" w:type="dxa"/>
            <w:tcBorders/>
            <w:shd w:fill="CCEEFF" w:val="clear"/>
            <w:vAlign w:val="bottom"/>
          </w:tcPr>
          <w:p>
            <w:pPr>
              <w:pStyle w:val="TableContents"/>
              <w:bidi w:val="0"/>
              <w:spacing w:before="0" w:after="283"/>
              <w:jc w:val="left"/>
              <w:rPr>
                <w:color w:val="000000"/>
              </w:rPr>
            </w:pPr>
            <w:r>
              <w:rPr>
                <w:color w:val="000000"/>
              </w:rPr>
              <w:t> </w:t>
            </w:r>
          </w:p>
        </w:tc>
        <w:tc>
          <w:tcPr>
            <w:tcW w:w="755"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20,424</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102" w:name="zd2a31d4187464962b9ce40d259754a16"/>
      <w:bookmarkStart w:id="103" w:name="zd2a31d4187464962b9ce40d259754a16"/>
      <w:bookmarkEnd w:id="103"/>
    </w:p>
    <w:tbl>
      <w:tblPr>
        <w:tblW w:w="8804" w:type="dxa"/>
        <w:jc w:val="left"/>
        <w:tblInd w:w="0" w:type="dxa"/>
        <w:tblLayout w:type="fixed"/>
        <w:tblCellMar>
          <w:top w:w="0" w:type="dxa"/>
          <w:left w:w="0" w:type="dxa"/>
          <w:bottom w:w="0" w:type="dxa"/>
          <w:right w:w="0" w:type="dxa"/>
        </w:tblCellMar>
      </w:tblPr>
      <w:tblGrid>
        <w:gridCol w:w="3350"/>
        <w:gridCol w:w="90"/>
        <w:gridCol w:w="244"/>
        <w:gridCol w:w="1021"/>
        <w:gridCol w:w="90"/>
        <w:gridCol w:w="90"/>
        <w:gridCol w:w="230"/>
        <w:gridCol w:w="1124"/>
        <w:gridCol w:w="125"/>
        <w:gridCol w:w="90"/>
        <w:gridCol w:w="170"/>
        <w:gridCol w:w="830"/>
        <w:gridCol w:w="90"/>
        <w:gridCol w:w="90"/>
        <w:gridCol w:w="170"/>
        <w:gridCol w:w="830"/>
        <w:gridCol w:w="170"/>
      </w:tblGrid>
      <w:tr>
        <w:trPr/>
        <w:tc>
          <w:tcPr>
            <w:tcW w:w="335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5194"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 2026</w:t>
            </w:r>
          </w:p>
        </w:tc>
        <w:tc>
          <w:tcPr>
            <w:tcW w:w="170" w:type="dxa"/>
            <w:tcBorders/>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2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Investments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Commercial </w:t>
            </w:r>
          </w:p>
          <w:p>
            <w:pPr>
              <w:pStyle w:val="TableContents"/>
              <w:bidi w:val="0"/>
              <w:spacing w:before="0" w:after="0"/>
              <w:jc w:val="center"/>
              <w:rPr>
                <w:b/>
                <w:color w:val="000000"/>
              </w:rPr>
            </w:pPr>
            <w:r>
              <w:rPr>
                <w:b/>
                <w:color w:val="000000"/>
              </w:rPr>
              <w:t>Lines</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Personal</w:t>
            </w:r>
          </w:p>
          <w:p>
            <w:pPr>
              <w:pStyle w:val="TableContents"/>
              <w:bidi w:val="0"/>
              <w:spacing w:before="0" w:after="0"/>
              <w:jc w:val="center"/>
              <w:rPr>
                <w:b/>
                <w:color w:val="000000"/>
              </w:rPr>
            </w:pPr>
            <w:r>
              <w:rPr>
                <w:b/>
                <w:color w:val="000000"/>
              </w:rPr>
              <w:t>Lines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color w:val="000000"/>
              </w:rPr>
            </w:pPr>
            <w:r>
              <w:rPr>
                <w:color w:val="000000"/>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70" w:type="dxa"/>
            <w:tcBorders/>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5194" w:type="dxa"/>
            <w:gridSpan w:val="14"/>
            <w:tcBorders/>
            <w:vAlign w:val="bottom"/>
          </w:tcPr>
          <w:p>
            <w:pPr>
              <w:pStyle w:val="TableContents"/>
              <w:bidi w:val="0"/>
              <w:spacing w:before="0" w:after="0"/>
              <w:jc w:val="center"/>
              <w:rPr>
                <w:color w:val="000000"/>
              </w:rPr>
            </w:pPr>
            <w:r>
              <w:rPr>
                <w:color w:val="000000"/>
              </w:rPr>
              <w:t>(in thousands)</w:t>
            </w:r>
          </w:p>
        </w:tc>
        <w:tc>
          <w:tcPr>
            <w:tcW w:w="170"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jc w:val="left"/>
              <w:rPr>
                <w:color w:val="000000"/>
              </w:rPr>
            </w:pPr>
            <w:r>
              <w:rPr>
                <w:color w:val="000000"/>
              </w:rPr>
              <w:t>Revenues: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265"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354" w:type="dxa"/>
            <w:gridSpan w:val="2"/>
            <w:tcBorders/>
            <w:shd w:fill="CCEEFF" w:val="clear"/>
            <w:vAlign w:val="bottom"/>
          </w:tcPr>
          <w:p>
            <w:pPr>
              <w:pStyle w:val="TableContents"/>
              <w:bidi w:val="0"/>
              <w:spacing w:before="0" w:after="283"/>
              <w:jc w:val="lef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000"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000" w:type="dxa"/>
            <w:gridSpan w:val="2"/>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180" w:right="0" w:hanging="0"/>
              <w:jc w:val="left"/>
              <w:rPr>
                <w:color w:val="000000"/>
              </w:rPr>
            </w:pPr>
            <w:r>
              <w:rPr>
                <w:color w:val="000000"/>
              </w:rPr>
              <w:t>Net premiums earned</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0"/>
              <w:jc w:val="left"/>
              <w:rPr>
                <w:color w:val="000000"/>
              </w:rPr>
            </w:pPr>
            <w:r>
              <w:rPr>
                <w:color w:val="000000"/>
              </w:rPr>
              <w:t>$</w:t>
            </w:r>
          </w:p>
        </w:tc>
        <w:tc>
          <w:tcPr>
            <w:tcW w:w="102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0"/>
              <w:jc w:val="left"/>
              <w:rPr>
                <w:color w:val="000000"/>
              </w:rPr>
            </w:pPr>
            <w:r>
              <w:rPr>
                <w:color w:val="000000"/>
              </w:rPr>
              <w:t>$</w:t>
            </w:r>
          </w:p>
        </w:tc>
        <w:tc>
          <w:tcPr>
            <w:tcW w:w="1124" w:type="dxa"/>
            <w:tcBorders/>
            <w:vAlign w:val="bottom"/>
          </w:tcPr>
          <w:p>
            <w:pPr>
              <w:pStyle w:val="TableContents"/>
              <w:bidi w:val="0"/>
              <w:spacing w:before="0" w:after="0"/>
              <w:jc w:val="right"/>
              <w:rPr>
                <w:color w:val="000000"/>
              </w:rPr>
            </w:pPr>
            <w:r>
              <w:rPr>
                <w:color w:val="000000"/>
              </w:rPr>
              <w:t>280,480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163,452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443,932</w:t>
            </w:r>
          </w:p>
        </w:tc>
        <w:tc>
          <w:tcPr>
            <w:tcW w:w="170" w:type="dxa"/>
            <w:tcBorders/>
            <w:vAlign w:val="bottom"/>
          </w:tcPr>
          <w:p>
            <w:pPr>
              <w:pStyle w:val="TableContents"/>
              <w:bidi w:val="0"/>
              <w:spacing w:before="0" w:after="283"/>
              <w:jc w:val="left"/>
              <w:rPr/>
            </w:pPr>
            <w:r>
              <w:rPr/>
              <w:t> </w:t>
            </w:r>
          </w:p>
        </w:tc>
      </w:tr>
      <w:tr>
        <w:trPr/>
        <w:tc>
          <w:tcPr>
            <w:tcW w:w="3350" w:type="dxa"/>
            <w:tcBorders/>
            <w:shd w:fill="CCEEFF" w:val="clear"/>
            <w:vAlign w:val="bottom"/>
          </w:tcPr>
          <w:p>
            <w:pPr>
              <w:pStyle w:val="TableContents"/>
              <w:bidi w:val="0"/>
              <w:spacing w:before="0" w:after="0"/>
              <w:ind w:left="180" w:right="0" w:hanging="0"/>
              <w:jc w:val="left"/>
              <w:rPr>
                <w:color w:val="000000"/>
              </w:rPr>
            </w:pPr>
            <w:r>
              <w:rPr>
                <w:color w:val="000000"/>
              </w:rPr>
              <w:t>Net investment income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shd w:fill="CCEEFF" w:val="clear"/>
            <w:vAlign w:val="bottom"/>
          </w:tcPr>
          <w:p>
            <w:pPr>
              <w:pStyle w:val="TableContents"/>
              <w:bidi w:val="0"/>
              <w:spacing w:before="0" w:after="283"/>
              <w:jc w:val="left"/>
              <w:rPr>
                <w:color w:val="000000"/>
              </w:rPr>
            </w:pPr>
            <w:r>
              <w:rPr>
                <w:color w:val="000000"/>
              </w:rPr>
              <w:t> </w:t>
            </w:r>
          </w:p>
        </w:tc>
        <w:tc>
          <w:tcPr>
            <w:tcW w:w="1021" w:type="dxa"/>
            <w:tcBorders/>
            <w:shd w:fill="CCEEFF" w:val="clear"/>
            <w:vAlign w:val="bottom"/>
          </w:tcPr>
          <w:p>
            <w:pPr>
              <w:pStyle w:val="TableContents"/>
              <w:bidi w:val="0"/>
              <w:spacing w:before="0" w:after="0"/>
              <w:jc w:val="right"/>
              <w:rPr>
                <w:color w:val="000000"/>
              </w:rPr>
            </w:pPr>
            <w:r>
              <w:rPr>
                <w:color w:val="000000"/>
              </w:rPr>
              <w:t>28,778</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28,778</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180" w:right="0" w:hanging="0"/>
              <w:jc w:val="left"/>
              <w:rPr>
                <w:color w:val="000000"/>
              </w:rPr>
            </w:pPr>
            <w:r>
              <w:rPr>
                <w:color w:val="000000"/>
              </w:rPr>
              <w:t>Investment gains</w:t>
            </w:r>
          </w:p>
        </w:tc>
        <w:tc>
          <w:tcPr>
            <w:tcW w:w="90" w:type="dxa"/>
            <w:tcBorders/>
            <w:vAlign w:val="bottom"/>
          </w:tcPr>
          <w:p>
            <w:pPr>
              <w:pStyle w:val="TableContents"/>
              <w:bidi w:val="0"/>
              <w:spacing w:before="0" w:after="283"/>
              <w:jc w:val="left"/>
              <w:rPr>
                <w:color w:val="000000"/>
              </w:rPr>
            </w:pPr>
            <w:r>
              <w:rPr>
                <w:color w:val="000000"/>
              </w:rPr>
              <w:t> </w:t>
            </w:r>
          </w:p>
        </w:tc>
        <w:tc>
          <w:tcPr>
            <w:tcW w:w="24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2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2,788</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2,788</w:t>
            </w:r>
          </w:p>
        </w:tc>
        <w:tc>
          <w:tcPr>
            <w:tcW w:w="170"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ind w:left="540" w:right="0" w:hanging="0"/>
              <w:jc w:val="left"/>
              <w:rPr>
                <w:color w:val="000000"/>
              </w:rPr>
            </w:pPr>
            <w:r>
              <w:rPr>
                <w:color w:val="000000"/>
              </w:rPr>
              <w:t>Total segment revenues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shd w:fill="CCEEFF" w:val="clear"/>
            <w:vAlign w:val="bottom"/>
          </w:tcPr>
          <w:p>
            <w:pPr>
              <w:pStyle w:val="TableContents"/>
              <w:bidi w:val="0"/>
              <w:spacing w:before="0" w:after="283"/>
              <w:jc w:val="left"/>
              <w:rPr>
                <w:color w:val="000000"/>
              </w:rPr>
            </w:pPr>
            <w:r>
              <w:rPr>
                <w:color w:val="000000"/>
              </w:rPr>
              <w:t> </w:t>
            </w:r>
          </w:p>
        </w:tc>
        <w:tc>
          <w:tcPr>
            <w:tcW w:w="1021" w:type="dxa"/>
            <w:tcBorders/>
            <w:shd w:fill="CCEEFF" w:val="clear"/>
            <w:vAlign w:val="bottom"/>
          </w:tcPr>
          <w:p>
            <w:pPr>
              <w:pStyle w:val="TableContents"/>
              <w:bidi w:val="0"/>
              <w:spacing w:before="0" w:after="0"/>
              <w:jc w:val="right"/>
              <w:rPr>
                <w:color w:val="000000"/>
              </w:rPr>
            </w:pPr>
            <w:r>
              <w:rPr>
                <w:color w:val="000000"/>
              </w:rPr>
              <w:t>31,566</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0"/>
              <w:jc w:val="right"/>
              <w:rPr>
                <w:color w:val="000000"/>
              </w:rPr>
            </w:pPr>
            <w:r>
              <w:rPr>
                <w:color w:val="000000"/>
              </w:rPr>
              <w:t>280,480</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163,452</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475,498</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180" w:right="0" w:hanging="0"/>
              <w:jc w:val="left"/>
              <w:rPr>
                <w:color w:val="000000"/>
              </w:rPr>
            </w:pPr>
            <w:r>
              <w:rPr>
                <w:color w:val="000000"/>
              </w:rPr>
              <w:t>Other</w:t>
            </w:r>
          </w:p>
        </w:tc>
        <w:tc>
          <w:tcPr>
            <w:tcW w:w="90" w:type="dxa"/>
            <w:tcBorders/>
            <w:vAlign w:val="bottom"/>
          </w:tcPr>
          <w:p>
            <w:pPr>
              <w:pStyle w:val="TableContents"/>
              <w:bidi w:val="0"/>
              <w:spacing w:before="0" w:after="283"/>
              <w:jc w:val="left"/>
              <w:rPr>
                <w:color w:val="000000"/>
              </w:rPr>
            </w:pPr>
            <w:r>
              <w:rPr>
                <w:color w:val="000000"/>
              </w:rPr>
              <w:t> </w:t>
            </w:r>
          </w:p>
        </w:tc>
        <w:tc>
          <w:tcPr>
            <w:tcW w:w="244" w:type="dxa"/>
            <w:tcBorders/>
            <w:vAlign w:val="bottom"/>
          </w:tcPr>
          <w:p>
            <w:pPr>
              <w:pStyle w:val="TableContents"/>
              <w:bidi w:val="0"/>
              <w:spacing w:before="0" w:after="283"/>
              <w:jc w:val="left"/>
              <w:rPr>
                <w:color w:val="000000"/>
              </w:rPr>
            </w:pPr>
            <w:r>
              <w:rPr>
                <w:color w:val="000000"/>
              </w:rPr>
              <w:t> </w:t>
            </w:r>
          </w:p>
        </w:tc>
        <w:tc>
          <w:tcPr>
            <w:tcW w:w="1021"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vAlign w:val="bottom"/>
          </w:tcPr>
          <w:p>
            <w:pPr>
              <w:pStyle w:val="TableContents"/>
              <w:bidi w:val="0"/>
              <w:spacing w:before="0" w:after="283"/>
              <w:jc w:val="left"/>
              <w:rPr>
                <w:color w:val="000000"/>
              </w:rPr>
            </w:pPr>
            <w:r>
              <w:rPr>
                <w:color w:val="000000"/>
              </w:rPr>
              <w:t> </w:t>
            </w:r>
          </w:p>
        </w:tc>
        <w:tc>
          <w:tcPr>
            <w:tcW w:w="1124"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1,617</w:t>
            </w:r>
          </w:p>
        </w:tc>
        <w:tc>
          <w:tcPr>
            <w:tcW w:w="170"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jc w:val="left"/>
              <w:rPr>
                <w:color w:val="000000"/>
              </w:rPr>
            </w:pPr>
            <w:r>
              <w:rPr>
                <w:color w:val="000000"/>
              </w:rPr>
              <w:t>Total revenues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shd w:fill="CCEEFF" w:val="clear"/>
            <w:vAlign w:val="bottom"/>
          </w:tcPr>
          <w:p>
            <w:pPr>
              <w:pStyle w:val="TableContents"/>
              <w:bidi w:val="0"/>
              <w:spacing w:before="0" w:after="283"/>
              <w:jc w:val="left"/>
              <w:rPr>
                <w:color w:val="000000"/>
              </w:rPr>
            </w:pPr>
            <w:r>
              <w:rPr>
                <w:color w:val="000000"/>
              </w:rPr>
              <w:t> </w:t>
            </w:r>
          </w:p>
        </w:tc>
        <w:tc>
          <w:tcPr>
            <w:tcW w:w="1021"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477,115</w:t>
            </w:r>
          </w:p>
        </w:tc>
        <w:tc>
          <w:tcPr>
            <w:tcW w:w="170" w:type="dxa"/>
            <w:tcBorders/>
            <w:shd w:fill="CCEEFF" w:val="clear"/>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0"/>
              <w:jc w:val="left"/>
              <w:rPr>
                <w:color w:val="000000"/>
              </w:rPr>
            </w:pPr>
            <w:r>
              <w:rPr>
                <w:color w:val="000000"/>
              </w:rPr>
              <w:t>Segment expenses:</w:t>
            </w:r>
          </w:p>
        </w:tc>
        <w:tc>
          <w:tcPr>
            <w:tcW w:w="90" w:type="dxa"/>
            <w:tcBorders/>
            <w:vAlign w:val="bottom"/>
          </w:tcPr>
          <w:p>
            <w:pPr>
              <w:pStyle w:val="TableContents"/>
              <w:bidi w:val="0"/>
              <w:spacing w:before="0" w:after="283"/>
              <w:jc w:val="left"/>
              <w:rPr>
                <w:color w:val="000000"/>
              </w:rPr>
            </w:pPr>
            <w:r>
              <w:rPr>
                <w:color w:val="000000"/>
              </w:rPr>
              <w:t> </w:t>
            </w:r>
          </w:p>
        </w:tc>
        <w:tc>
          <w:tcPr>
            <w:tcW w:w="244" w:type="dxa"/>
            <w:tcBorders/>
            <w:vAlign w:val="bottom"/>
          </w:tcPr>
          <w:p>
            <w:pPr>
              <w:pStyle w:val="TableContents"/>
              <w:bidi w:val="0"/>
              <w:spacing w:before="0" w:after="283"/>
              <w:jc w:val="left"/>
              <w:rPr>
                <w:color w:val="000000"/>
              </w:rPr>
            </w:pPr>
            <w:r>
              <w:rPr>
                <w:color w:val="000000"/>
              </w:rPr>
              <w:t> </w:t>
            </w:r>
          </w:p>
        </w:tc>
        <w:tc>
          <w:tcPr>
            <w:tcW w:w="1021"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vAlign w:val="bottom"/>
          </w:tcPr>
          <w:p>
            <w:pPr>
              <w:pStyle w:val="TableContents"/>
              <w:bidi w:val="0"/>
              <w:spacing w:before="0" w:after="283"/>
              <w:jc w:val="left"/>
              <w:rPr>
                <w:color w:val="000000"/>
              </w:rPr>
            </w:pPr>
            <w:r>
              <w:rPr>
                <w:color w:val="000000"/>
              </w:rPr>
              <w:t> </w:t>
            </w:r>
          </w:p>
        </w:tc>
        <w:tc>
          <w:tcPr>
            <w:tcW w:w="1124"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ind w:left="180" w:right="0" w:hanging="0"/>
              <w:jc w:val="left"/>
              <w:rPr>
                <w:color w:val="000000"/>
              </w:rPr>
            </w:pPr>
            <w:r>
              <w:rPr>
                <w:color w:val="000000"/>
              </w:rPr>
              <w:t>Net losses and loss expenses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shd w:fill="CCEEFF" w:val="clear"/>
            <w:vAlign w:val="bottom"/>
          </w:tcPr>
          <w:p>
            <w:pPr>
              <w:pStyle w:val="TableContents"/>
              <w:bidi w:val="0"/>
              <w:spacing w:before="0" w:after="283"/>
              <w:jc w:val="left"/>
              <w:rPr>
                <w:color w:val="000000"/>
              </w:rPr>
            </w:pPr>
            <w:r>
              <w:rPr>
                <w:color w:val="000000"/>
              </w:rPr>
              <w:t> </w:t>
            </w:r>
          </w:p>
        </w:tc>
        <w:tc>
          <w:tcPr>
            <w:tcW w:w="102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0"/>
              <w:jc w:val="right"/>
              <w:rPr>
                <w:color w:val="000000"/>
              </w:rPr>
            </w:pPr>
            <w:r>
              <w:rPr>
                <w:color w:val="000000"/>
              </w:rPr>
              <w:t>184,789</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88,549</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273,338</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180" w:right="0" w:hanging="0"/>
              <w:jc w:val="left"/>
              <w:rPr>
                <w:color w:val="000000"/>
              </w:rPr>
            </w:pPr>
            <w:r>
              <w:rPr>
                <w:color w:val="000000"/>
              </w:rPr>
              <w:t>Other underwriting expenses</w:t>
            </w:r>
          </w:p>
        </w:tc>
        <w:tc>
          <w:tcPr>
            <w:tcW w:w="90" w:type="dxa"/>
            <w:tcBorders/>
            <w:vAlign w:val="bottom"/>
          </w:tcPr>
          <w:p>
            <w:pPr>
              <w:pStyle w:val="TableContents"/>
              <w:bidi w:val="0"/>
              <w:spacing w:before="0" w:after="283"/>
              <w:jc w:val="left"/>
              <w:rPr>
                <w:color w:val="000000"/>
              </w:rPr>
            </w:pPr>
            <w:r>
              <w:rPr>
                <w:color w:val="000000"/>
              </w:rPr>
              <w:t> </w:t>
            </w:r>
          </w:p>
        </w:tc>
        <w:tc>
          <w:tcPr>
            <w:tcW w:w="244" w:type="dxa"/>
            <w:tcBorders/>
            <w:vAlign w:val="bottom"/>
          </w:tcPr>
          <w:p>
            <w:pPr>
              <w:pStyle w:val="TableContents"/>
              <w:bidi w:val="0"/>
              <w:spacing w:before="0" w:after="283"/>
              <w:jc w:val="left"/>
              <w:rPr>
                <w:color w:val="000000"/>
              </w:rPr>
            </w:pPr>
            <w:r>
              <w:rPr>
                <w:color w:val="000000"/>
              </w:rPr>
              <w:t> </w:t>
            </w:r>
          </w:p>
        </w:tc>
        <w:tc>
          <w:tcPr>
            <w:tcW w:w="102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vAlign w:val="bottom"/>
          </w:tcPr>
          <w:p>
            <w:pPr>
              <w:pStyle w:val="TableContents"/>
              <w:bidi w:val="0"/>
              <w:spacing w:before="0" w:after="283"/>
              <w:jc w:val="left"/>
              <w:rPr>
                <w:color w:val="000000"/>
              </w:rPr>
            </w:pPr>
            <w:r>
              <w:rPr>
                <w:color w:val="000000"/>
              </w:rPr>
              <w:t> </w:t>
            </w:r>
          </w:p>
        </w:tc>
        <w:tc>
          <w:tcPr>
            <w:tcW w:w="1124" w:type="dxa"/>
            <w:tcBorders/>
            <w:vAlign w:val="bottom"/>
          </w:tcPr>
          <w:p>
            <w:pPr>
              <w:pStyle w:val="TableContents"/>
              <w:bidi w:val="0"/>
              <w:spacing w:before="0" w:after="0"/>
              <w:jc w:val="right"/>
              <w:rPr>
                <w:color w:val="000000"/>
              </w:rPr>
            </w:pPr>
            <w:r>
              <w:rPr>
                <w:color w:val="000000"/>
              </w:rPr>
              <w:t>113,188</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0"/>
              <w:jc w:val="right"/>
              <w:rPr>
                <w:color w:val="000000"/>
              </w:rPr>
            </w:pPr>
            <w:r>
              <w:rPr>
                <w:color w:val="000000"/>
              </w:rPr>
              <w:t>47,478</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0"/>
              <w:jc w:val="right"/>
              <w:rPr>
                <w:color w:val="000000"/>
              </w:rPr>
            </w:pPr>
            <w:r>
              <w:rPr>
                <w:color w:val="000000"/>
              </w:rPr>
              <w:t>160,666</w:t>
            </w:r>
          </w:p>
        </w:tc>
        <w:tc>
          <w:tcPr>
            <w:tcW w:w="170"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ind w:left="180" w:right="0" w:hanging="0"/>
              <w:jc w:val="left"/>
              <w:rPr>
                <w:color w:val="000000"/>
              </w:rPr>
            </w:pPr>
            <w:r>
              <w:rPr>
                <w:color w:val="000000"/>
              </w:rPr>
              <w:t>Policyholder dividends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2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2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1,212</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1,212</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jc w:val="left"/>
              <w:rPr>
                <w:color w:val="000000"/>
              </w:rPr>
            </w:pPr>
            <w:r>
              <w:rPr>
                <w:color w:val="000000"/>
              </w:rPr>
              <w:t>Total segment expenses</w:t>
            </w:r>
          </w:p>
        </w:tc>
        <w:tc>
          <w:tcPr>
            <w:tcW w:w="90" w:type="dxa"/>
            <w:tcBorders/>
            <w:vAlign w:val="bottom"/>
          </w:tcPr>
          <w:p>
            <w:pPr>
              <w:pStyle w:val="TableContents"/>
              <w:bidi w:val="0"/>
              <w:spacing w:before="0" w:after="283"/>
              <w:jc w:val="left"/>
              <w:rPr>
                <w:color w:val="000000"/>
              </w:rPr>
            </w:pPr>
            <w:r>
              <w:rPr>
                <w:color w:val="000000"/>
              </w:rPr>
              <w:t> </w:t>
            </w:r>
          </w:p>
        </w:tc>
        <w:tc>
          <w:tcPr>
            <w:tcW w:w="24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2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299,189</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136,027</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435,216</w:t>
            </w:r>
          </w:p>
        </w:tc>
        <w:tc>
          <w:tcPr>
            <w:tcW w:w="170"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ind w:left="720" w:right="0" w:hanging="0"/>
              <w:jc w:val="left"/>
              <w:rPr>
                <w:color w:val="000000"/>
              </w:rPr>
            </w:pPr>
            <w:r>
              <w:rPr>
                <w:color w:val="000000"/>
              </w:rPr>
              <w:t>SAP underwriting (loss) income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shd w:fill="CCEEFF" w:val="clear"/>
            <w:vAlign w:val="bottom"/>
          </w:tcPr>
          <w:p>
            <w:pPr>
              <w:pStyle w:val="TableContents"/>
              <w:bidi w:val="0"/>
              <w:spacing w:before="0" w:after="283"/>
              <w:jc w:val="left"/>
              <w:rPr>
                <w:color w:val="000000"/>
              </w:rPr>
            </w:pPr>
            <w:r>
              <w:rPr>
                <w:color w:val="000000"/>
              </w:rPr>
              <w:t> </w:t>
            </w:r>
          </w:p>
        </w:tc>
        <w:tc>
          <w:tcPr>
            <w:tcW w:w="102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0"/>
              <w:jc w:val="right"/>
              <w:rPr>
                <w:color w:val="000000"/>
              </w:rPr>
            </w:pPr>
            <w:r>
              <w:rPr>
                <w:color w:val="000000"/>
              </w:rPr>
              <w:t>(18,709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27,425</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8,716</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360" w:right="0" w:hanging="0"/>
              <w:jc w:val="left"/>
              <w:rPr>
                <w:color w:val="000000"/>
              </w:rPr>
            </w:pPr>
            <w:r>
              <w:rPr>
                <w:color w:val="000000"/>
              </w:rPr>
              <w:t>GAAP adjustments</w:t>
            </w:r>
          </w:p>
        </w:tc>
        <w:tc>
          <w:tcPr>
            <w:tcW w:w="90" w:type="dxa"/>
            <w:tcBorders/>
            <w:vAlign w:val="bottom"/>
          </w:tcPr>
          <w:p>
            <w:pPr>
              <w:pStyle w:val="TableContents"/>
              <w:bidi w:val="0"/>
              <w:spacing w:before="0" w:after="283"/>
              <w:jc w:val="left"/>
              <w:rPr>
                <w:color w:val="000000"/>
              </w:rPr>
            </w:pPr>
            <w:r>
              <w:rPr>
                <w:color w:val="000000"/>
              </w:rPr>
              <w:t> </w:t>
            </w:r>
          </w:p>
        </w:tc>
        <w:tc>
          <w:tcPr>
            <w:tcW w:w="244" w:type="dxa"/>
            <w:tcBorders/>
            <w:vAlign w:val="bottom"/>
          </w:tcPr>
          <w:p>
            <w:pPr>
              <w:pStyle w:val="TableContents"/>
              <w:bidi w:val="0"/>
              <w:spacing w:before="0" w:after="283"/>
              <w:jc w:val="left"/>
              <w:rPr>
                <w:color w:val="000000"/>
              </w:rPr>
            </w:pPr>
            <w:r>
              <w:rPr>
                <w:color w:val="000000"/>
              </w:rPr>
              <w:t> </w:t>
            </w:r>
          </w:p>
        </w:tc>
        <w:tc>
          <w:tcPr>
            <w:tcW w:w="1021"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vAlign w:val="bottom"/>
          </w:tcPr>
          <w:p>
            <w:pPr>
              <w:pStyle w:val="TableContents"/>
              <w:bidi w:val="0"/>
              <w:spacing w:before="0" w:after="283"/>
              <w:jc w:val="left"/>
              <w:rPr>
                <w:color w:val="000000"/>
              </w:rPr>
            </w:pPr>
            <w:r>
              <w:rPr>
                <w:color w:val="000000"/>
              </w:rPr>
              <w:t> </w:t>
            </w:r>
          </w:p>
        </w:tc>
        <w:tc>
          <w:tcPr>
            <w:tcW w:w="1124"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1,452</w:t>
            </w:r>
          </w:p>
        </w:tc>
        <w:tc>
          <w:tcPr>
            <w:tcW w:w="170"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ind w:left="360" w:right="0" w:hanging="0"/>
              <w:jc w:val="left"/>
              <w:rPr>
                <w:color w:val="000000"/>
              </w:rPr>
            </w:pPr>
            <w:r>
              <w:rPr>
                <w:color w:val="000000"/>
              </w:rPr>
              <w:t>GAAP underwriting income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shd w:fill="CCEEFF" w:val="clear"/>
            <w:vAlign w:val="bottom"/>
          </w:tcPr>
          <w:p>
            <w:pPr>
              <w:pStyle w:val="TableContents"/>
              <w:bidi w:val="0"/>
              <w:spacing w:before="0" w:after="283"/>
              <w:jc w:val="left"/>
              <w:rPr>
                <w:color w:val="000000"/>
              </w:rPr>
            </w:pPr>
            <w:r>
              <w:rPr>
                <w:color w:val="000000"/>
              </w:rPr>
              <w:t> </w:t>
            </w:r>
          </w:p>
        </w:tc>
        <w:tc>
          <w:tcPr>
            <w:tcW w:w="1021"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10,168</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180" w:right="0" w:hanging="0"/>
              <w:jc w:val="left"/>
              <w:rPr>
                <w:color w:val="000000"/>
              </w:rPr>
            </w:pPr>
            <w:r>
              <w:rPr>
                <w:color w:val="000000"/>
              </w:rPr>
              <w:t>Net investment income</w:t>
            </w:r>
          </w:p>
        </w:tc>
        <w:tc>
          <w:tcPr>
            <w:tcW w:w="90" w:type="dxa"/>
            <w:tcBorders/>
            <w:vAlign w:val="bottom"/>
          </w:tcPr>
          <w:p>
            <w:pPr>
              <w:pStyle w:val="TableContents"/>
              <w:bidi w:val="0"/>
              <w:spacing w:before="0" w:after="283"/>
              <w:jc w:val="left"/>
              <w:rPr>
                <w:color w:val="000000"/>
              </w:rPr>
            </w:pPr>
            <w:r>
              <w:rPr>
                <w:color w:val="000000"/>
              </w:rPr>
              <w:t> </w:t>
            </w:r>
          </w:p>
        </w:tc>
        <w:tc>
          <w:tcPr>
            <w:tcW w:w="244" w:type="dxa"/>
            <w:tcBorders/>
            <w:vAlign w:val="bottom"/>
          </w:tcPr>
          <w:p>
            <w:pPr>
              <w:pStyle w:val="TableContents"/>
              <w:bidi w:val="0"/>
              <w:spacing w:before="0" w:after="283"/>
              <w:jc w:val="left"/>
              <w:rPr>
                <w:color w:val="000000"/>
              </w:rPr>
            </w:pPr>
            <w:r>
              <w:rPr>
                <w:color w:val="000000"/>
              </w:rPr>
              <w:t> </w:t>
            </w:r>
          </w:p>
        </w:tc>
        <w:tc>
          <w:tcPr>
            <w:tcW w:w="1021"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vAlign w:val="bottom"/>
          </w:tcPr>
          <w:p>
            <w:pPr>
              <w:pStyle w:val="TableContents"/>
              <w:bidi w:val="0"/>
              <w:spacing w:before="0" w:after="283"/>
              <w:jc w:val="left"/>
              <w:rPr>
                <w:color w:val="000000"/>
              </w:rPr>
            </w:pPr>
            <w:r>
              <w:rPr>
                <w:color w:val="000000"/>
              </w:rPr>
              <w:t> </w:t>
            </w:r>
          </w:p>
        </w:tc>
        <w:tc>
          <w:tcPr>
            <w:tcW w:w="1124"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0"/>
              <w:jc w:val="right"/>
              <w:rPr>
                <w:color w:val="000000"/>
              </w:rPr>
            </w:pPr>
            <w:r>
              <w:rPr>
                <w:color w:val="000000"/>
              </w:rPr>
              <w:t>28,778</w:t>
            </w:r>
          </w:p>
        </w:tc>
        <w:tc>
          <w:tcPr>
            <w:tcW w:w="170"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ind w:left="180" w:right="0" w:hanging="0"/>
              <w:jc w:val="left"/>
              <w:rPr>
                <w:color w:val="000000"/>
              </w:rPr>
            </w:pPr>
            <w:r>
              <w:rPr>
                <w:color w:val="000000"/>
              </w:rPr>
              <w:t>Investment gains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shd w:fill="CCEEFF" w:val="clear"/>
            <w:vAlign w:val="bottom"/>
          </w:tcPr>
          <w:p>
            <w:pPr>
              <w:pStyle w:val="TableContents"/>
              <w:bidi w:val="0"/>
              <w:spacing w:before="0" w:after="283"/>
              <w:jc w:val="left"/>
              <w:rPr>
                <w:color w:val="000000"/>
              </w:rPr>
            </w:pPr>
            <w:r>
              <w:rPr>
                <w:color w:val="000000"/>
              </w:rPr>
              <w:t> </w:t>
            </w:r>
          </w:p>
        </w:tc>
        <w:tc>
          <w:tcPr>
            <w:tcW w:w="1021"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2,788</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180" w:right="0" w:hanging="0"/>
              <w:jc w:val="left"/>
              <w:rPr>
                <w:color w:val="000000"/>
              </w:rPr>
            </w:pPr>
            <w:r>
              <w:rPr>
                <w:color w:val="000000"/>
              </w:rPr>
              <w:t>Other</w:t>
            </w:r>
          </w:p>
        </w:tc>
        <w:tc>
          <w:tcPr>
            <w:tcW w:w="90" w:type="dxa"/>
            <w:tcBorders/>
            <w:vAlign w:val="bottom"/>
          </w:tcPr>
          <w:p>
            <w:pPr>
              <w:pStyle w:val="TableContents"/>
              <w:bidi w:val="0"/>
              <w:spacing w:before="0" w:after="283"/>
              <w:jc w:val="left"/>
              <w:rPr>
                <w:color w:val="000000"/>
              </w:rPr>
            </w:pPr>
            <w:r>
              <w:rPr>
                <w:color w:val="000000"/>
              </w:rPr>
              <w:t> </w:t>
            </w:r>
          </w:p>
        </w:tc>
        <w:tc>
          <w:tcPr>
            <w:tcW w:w="244" w:type="dxa"/>
            <w:tcBorders/>
            <w:vAlign w:val="bottom"/>
          </w:tcPr>
          <w:p>
            <w:pPr>
              <w:pStyle w:val="TableContents"/>
              <w:bidi w:val="0"/>
              <w:spacing w:before="0" w:after="283"/>
              <w:jc w:val="left"/>
              <w:rPr>
                <w:color w:val="000000"/>
              </w:rPr>
            </w:pPr>
            <w:r>
              <w:rPr>
                <w:color w:val="000000"/>
              </w:rPr>
              <w:t> </w:t>
            </w:r>
          </w:p>
        </w:tc>
        <w:tc>
          <w:tcPr>
            <w:tcW w:w="1021"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vAlign w:val="bottom"/>
          </w:tcPr>
          <w:p>
            <w:pPr>
              <w:pStyle w:val="TableContents"/>
              <w:bidi w:val="0"/>
              <w:spacing w:before="0" w:after="283"/>
              <w:jc w:val="left"/>
              <w:rPr>
                <w:color w:val="000000"/>
              </w:rPr>
            </w:pPr>
            <w:r>
              <w:rPr>
                <w:color w:val="000000"/>
              </w:rPr>
              <w:t> </w:t>
            </w:r>
          </w:p>
        </w:tc>
        <w:tc>
          <w:tcPr>
            <w:tcW w:w="1124"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(63</w:t>
            </w:r>
          </w:p>
        </w:tc>
        <w:tc>
          <w:tcPr>
            <w:tcW w:w="170" w:type="dxa"/>
            <w:tcBorders/>
            <w:vAlign w:val="bottom"/>
          </w:tcPr>
          <w:p>
            <w:pPr>
              <w:pStyle w:val="TableContents"/>
              <w:bidi w:val="0"/>
              <w:spacing w:before="0" w:after="0"/>
              <w:jc w:val="left"/>
              <w:rPr>
                <w:color w:val="000000"/>
              </w:rPr>
            </w:pPr>
            <w:r>
              <w:rPr>
                <w:color w:val="000000"/>
              </w:rPr>
              <w:t>)</w:t>
            </w:r>
          </w:p>
        </w:tc>
      </w:tr>
      <w:tr>
        <w:trPr/>
        <w:tc>
          <w:tcPr>
            <w:tcW w:w="3350" w:type="dxa"/>
            <w:tcBorders/>
            <w:shd w:fill="CCEEFF" w:val="clear"/>
            <w:vAlign w:val="bottom"/>
          </w:tcPr>
          <w:p>
            <w:pPr>
              <w:pStyle w:val="TableContents"/>
              <w:bidi w:val="0"/>
              <w:spacing w:before="0" w:after="0"/>
              <w:jc w:val="left"/>
              <w:rPr>
                <w:color w:val="000000"/>
              </w:rPr>
            </w:pPr>
            <w:r>
              <w:rPr>
                <w:color w:val="000000"/>
              </w:rPr>
              <w:t>Income before income tax expense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shd w:fill="CCEEFF" w:val="clear"/>
            <w:vAlign w:val="bottom"/>
          </w:tcPr>
          <w:p>
            <w:pPr>
              <w:pStyle w:val="TableContents"/>
              <w:bidi w:val="0"/>
              <w:spacing w:before="0" w:after="283"/>
              <w:jc w:val="left"/>
              <w:rPr>
                <w:color w:val="000000"/>
              </w:rPr>
            </w:pPr>
            <w:r>
              <w:rPr>
                <w:color w:val="000000"/>
              </w:rPr>
              <w:t> </w:t>
            </w:r>
          </w:p>
        </w:tc>
        <w:tc>
          <w:tcPr>
            <w:tcW w:w="1021"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41,671</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104" w:name="zee57bf60e1fe40a983486ff4c87c895e"/>
      <w:bookmarkStart w:id="105" w:name="zee57bf60e1fe40a983486ff4c87c895e"/>
      <w:bookmarkEnd w:id="105"/>
    </w:p>
    <w:tbl>
      <w:tblPr>
        <w:tblW w:w="8769" w:type="dxa"/>
        <w:jc w:val="left"/>
        <w:tblInd w:w="0" w:type="dxa"/>
        <w:tblLayout w:type="fixed"/>
        <w:tblCellMar>
          <w:top w:w="0" w:type="dxa"/>
          <w:left w:w="0" w:type="dxa"/>
          <w:bottom w:w="0" w:type="dxa"/>
          <w:right w:w="0" w:type="dxa"/>
        </w:tblCellMar>
      </w:tblPr>
      <w:tblGrid>
        <w:gridCol w:w="3350"/>
        <w:gridCol w:w="90"/>
        <w:gridCol w:w="244"/>
        <w:gridCol w:w="1021"/>
        <w:gridCol w:w="90"/>
        <w:gridCol w:w="90"/>
        <w:gridCol w:w="230"/>
        <w:gridCol w:w="1124"/>
        <w:gridCol w:w="125"/>
        <w:gridCol w:w="90"/>
        <w:gridCol w:w="170"/>
        <w:gridCol w:w="830"/>
        <w:gridCol w:w="90"/>
        <w:gridCol w:w="90"/>
        <w:gridCol w:w="170"/>
        <w:gridCol w:w="830"/>
        <w:gridCol w:w="135"/>
      </w:tblGrid>
      <w:tr>
        <w:trPr/>
        <w:tc>
          <w:tcPr>
            <w:tcW w:w="335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5194"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 2025</w:t>
            </w:r>
          </w:p>
        </w:tc>
        <w:tc>
          <w:tcPr>
            <w:tcW w:w="135" w:type="dxa"/>
            <w:tcBorders/>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2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Investments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Commercial </w:t>
            </w:r>
          </w:p>
          <w:p>
            <w:pPr>
              <w:pStyle w:val="TableContents"/>
              <w:bidi w:val="0"/>
              <w:spacing w:before="0" w:after="0"/>
              <w:jc w:val="center"/>
              <w:rPr>
                <w:b/>
                <w:color w:val="000000"/>
              </w:rPr>
            </w:pPr>
            <w:r>
              <w:rPr>
                <w:b/>
                <w:color w:val="000000"/>
              </w:rPr>
              <w:t>Lines</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Personal</w:t>
            </w:r>
          </w:p>
          <w:p>
            <w:pPr>
              <w:pStyle w:val="TableContents"/>
              <w:bidi w:val="0"/>
              <w:spacing w:before="0" w:after="0"/>
              <w:jc w:val="center"/>
              <w:rPr>
                <w:b/>
                <w:color w:val="000000"/>
              </w:rPr>
            </w:pPr>
            <w:r>
              <w:rPr>
                <w:b/>
                <w:color w:val="000000"/>
              </w:rPr>
              <w:t>Lines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color w:val="000000"/>
              </w:rPr>
            </w:pPr>
            <w:r>
              <w:rPr>
                <w:color w:val="000000"/>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35" w:type="dxa"/>
            <w:tcBorders/>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5194" w:type="dxa"/>
            <w:gridSpan w:val="14"/>
            <w:tcBorders/>
            <w:vAlign w:val="bottom"/>
          </w:tcPr>
          <w:p>
            <w:pPr>
              <w:pStyle w:val="TableContents"/>
              <w:bidi w:val="0"/>
              <w:spacing w:before="0" w:after="0"/>
              <w:jc w:val="center"/>
              <w:rPr>
                <w:color w:val="000000"/>
              </w:rPr>
            </w:pPr>
            <w:r>
              <w:rPr>
                <w:color w:val="000000"/>
              </w:rPr>
              <w:t>(in thousands)</w:t>
            </w:r>
          </w:p>
        </w:tc>
        <w:tc>
          <w:tcPr>
            <w:tcW w:w="135"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jc w:val="left"/>
              <w:rPr>
                <w:color w:val="000000"/>
              </w:rPr>
            </w:pPr>
            <w:r>
              <w:rPr>
                <w:color w:val="000000"/>
              </w:rPr>
              <w:t>Revenues: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265"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354" w:type="dxa"/>
            <w:gridSpan w:val="2"/>
            <w:tcBorders/>
            <w:shd w:fill="CCEEFF" w:val="clear"/>
            <w:vAlign w:val="bottom"/>
          </w:tcPr>
          <w:p>
            <w:pPr>
              <w:pStyle w:val="TableContents"/>
              <w:bidi w:val="0"/>
              <w:spacing w:before="0" w:after="283"/>
              <w:jc w:val="lef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000"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000" w:type="dxa"/>
            <w:gridSpan w:val="2"/>
            <w:tcBorders/>
            <w:shd w:fill="CCEEFF" w:val="clear"/>
            <w:vAlign w:val="bottom"/>
          </w:tcPr>
          <w:p>
            <w:pPr>
              <w:pStyle w:val="TableContents"/>
              <w:bidi w:val="0"/>
              <w:spacing w:before="0" w:after="283"/>
              <w:jc w:val="left"/>
              <w:rPr>
                <w:color w:val="000000"/>
              </w:rPr>
            </w:pPr>
            <w:r>
              <w:rPr>
                <w:color w:val="000000"/>
              </w:rPr>
              <w:t> </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180" w:right="0" w:hanging="0"/>
              <w:jc w:val="left"/>
              <w:rPr>
                <w:color w:val="000000"/>
              </w:rPr>
            </w:pPr>
            <w:r>
              <w:rPr>
                <w:color w:val="000000"/>
              </w:rPr>
              <w:t>Net premiums earned</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0"/>
              <w:jc w:val="left"/>
              <w:rPr>
                <w:color w:val="000000"/>
              </w:rPr>
            </w:pPr>
            <w:r>
              <w:rPr>
                <w:color w:val="000000"/>
              </w:rPr>
              <w:t>$</w:t>
            </w:r>
          </w:p>
        </w:tc>
        <w:tc>
          <w:tcPr>
            <w:tcW w:w="102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0"/>
              <w:jc w:val="left"/>
              <w:rPr>
                <w:color w:val="000000"/>
              </w:rPr>
            </w:pPr>
            <w:r>
              <w:rPr>
                <w:color w:val="000000"/>
              </w:rPr>
              <w:t>$</w:t>
            </w:r>
          </w:p>
        </w:tc>
        <w:tc>
          <w:tcPr>
            <w:tcW w:w="1124" w:type="dxa"/>
            <w:tcBorders/>
            <w:vAlign w:val="bottom"/>
          </w:tcPr>
          <w:p>
            <w:pPr>
              <w:pStyle w:val="TableContents"/>
              <w:bidi w:val="0"/>
              <w:spacing w:before="0" w:after="0"/>
              <w:jc w:val="right"/>
              <w:rPr>
                <w:color w:val="000000"/>
              </w:rPr>
            </w:pPr>
            <w:r>
              <w:rPr>
                <w:color w:val="000000"/>
              </w:rPr>
              <w:t>274,743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189,733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464,476</w:t>
            </w:r>
          </w:p>
        </w:tc>
        <w:tc>
          <w:tcPr>
            <w:tcW w:w="135" w:type="dxa"/>
            <w:tcBorders/>
            <w:vAlign w:val="bottom"/>
          </w:tcPr>
          <w:p>
            <w:pPr>
              <w:pStyle w:val="TableContents"/>
              <w:bidi w:val="0"/>
              <w:spacing w:before="0" w:after="283"/>
              <w:jc w:val="left"/>
              <w:rPr/>
            </w:pPr>
            <w:r>
              <w:rPr/>
              <w:t> </w:t>
            </w:r>
          </w:p>
        </w:tc>
      </w:tr>
      <w:tr>
        <w:trPr/>
        <w:tc>
          <w:tcPr>
            <w:tcW w:w="3350" w:type="dxa"/>
            <w:tcBorders/>
            <w:shd w:fill="CCEEFF" w:val="clear"/>
            <w:vAlign w:val="bottom"/>
          </w:tcPr>
          <w:p>
            <w:pPr>
              <w:pStyle w:val="TableContents"/>
              <w:bidi w:val="0"/>
              <w:spacing w:before="0" w:after="0"/>
              <w:ind w:left="180" w:right="0" w:hanging="0"/>
              <w:jc w:val="left"/>
              <w:rPr>
                <w:color w:val="000000"/>
              </w:rPr>
            </w:pPr>
            <w:r>
              <w:rPr>
                <w:color w:val="000000"/>
              </w:rPr>
              <w:t>Net investment income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shd w:fill="CCEEFF" w:val="clear"/>
            <w:vAlign w:val="bottom"/>
          </w:tcPr>
          <w:p>
            <w:pPr>
              <w:pStyle w:val="TableContents"/>
              <w:bidi w:val="0"/>
              <w:spacing w:before="0" w:after="283"/>
              <w:jc w:val="left"/>
              <w:rPr>
                <w:color w:val="000000"/>
              </w:rPr>
            </w:pPr>
            <w:r>
              <w:rPr>
                <w:color w:val="000000"/>
              </w:rPr>
              <w:t> </w:t>
            </w:r>
          </w:p>
        </w:tc>
        <w:tc>
          <w:tcPr>
            <w:tcW w:w="1021" w:type="dxa"/>
            <w:tcBorders/>
            <w:shd w:fill="CCEEFF" w:val="clear"/>
            <w:vAlign w:val="bottom"/>
          </w:tcPr>
          <w:p>
            <w:pPr>
              <w:pStyle w:val="TableContents"/>
              <w:bidi w:val="0"/>
              <w:spacing w:before="0" w:after="0"/>
              <w:jc w:val="right"/>
              <w:rPr>
                <w:color w:val="000000"/>
              </w:rPr>
            </w:pPr>
            <w:r>
              <w:rPr>
                <w:color w:val="000000"/>
              </w:rPr>
              <w:t>24,524</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24,524</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180" w:right="0" w:hanging="0"/>
              <w:jc w:val="left"/>
              <w:rPr>
                <w:color w:val="000000"/>
              </w:rPr>
            </w:pPr>
            <w:r>
              <w:rPr>
                <w:color w:val="000000"/>
              </w:rPr>
              <w:t>Investment gains</w:t>
            </w:r>
          </w:p>
        </w:tc>
        <w:tc>
          <w:tcPr>
            <w:tcW w:w="90" w:type="dxa"/>
            <w:tcBorders/>
            <w:vAlign w:val="bottom"/>
          </w:tcPr>
          <w:p>
            <w:pPr>
              <w:pStyle w:val="TableContents"/>
              <w:bidi w:val="0"/>
              <w:spacing w:before="0" w:after="283"/>
              <w:jc w:val="left"/>
              <w:rPr>
                <w:color w:val="000000"/>
              </w:rPr>
            </w:pPr>
            <w:r>
              <w:rPr>
                <w:color w:val="000000"/>
              </w:rPr>
              <w:t> </w:t>
            </w:r>
          </w:p>
        </w:tc>
        <w:tc>
          <w:tcPr>
            <w:tcW w:w="24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2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1,073</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1,073</w:t>
            </w:r>
          </w:p>
        </w:tc>
        <w:tc>
          <w:tcPr>
            <w:tcW w:w="135"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ind w:left="540" w:right="0" w:hanging="0"/>
              <w:jc w:val="left"/>
              <w:rPr>
                <w:color w:val="000000"/>
              </w:rPr>
            </w:pPr>
            <w:r>
              <w:rPr>
                <w:color w:val="000000"/>
              </w:rPr>
              <w:t>Total segment revenues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shd w:fill="CCEEFF" w:val="clear"/>
            <w:vAlign w:val="bottom"/>
          </w:tcPr>
          <w:p>
            <w:pPr>
              <w:pStyle w:val="TableContents"/>
              <w:bidi w:val="0"/>
              <w:spacing w:before="0" w:after="283"/>
              <w:jc w:val="left"/>
              <w:rPr>
                <w:color w:val="000000"/>
              </w:rPr>
            </w:pPr>
            <w:r>
              <w:rPr>
                <w:color w:val="000000"/>
              </w:rPr>
              <w:t> </w:t>
            </w:r>
          </w:p>
        </w:tc>
        <w:tc>
          <w:tcPr>
            <w:tcW w:w="1021" w:type="dxa"/>
            <w:tcBorders/>
            <w:shd w:fill="CCEEFF" w:val="clear"/>
            <w:vAlign w:val="bottom"/>
          </w:tcPr>
          <w:p>
            <w:pPr>
              <w:pStyle w:val="TableContents"/>
              <w:bidi w:val="0"/>
              <w:spacing w:before="0" w:after="0"/>
              <w:jc w:val="right"/>
              <w:rPr>
                <w:color w:val="000000"/>
              </w:rPr>
            </w:pPr>
            <w:r>
              <w:rPr>
                <w:color w:val="000000"/>
              </w:rPr>
              <w:t>25,597</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0"/>
              <w:jc w:val="right"/>
              <w:rPr>
                <w:color w:val="000000"/>
              </w:rPr>
            </w:pPr>
            <w:r>
              <w:rPr>
                <w:color w:val="000000"/>
              </w:rPr>
              <w:t>274,743</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189,733</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490,073</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180" w:right="0" w:hanging="0"/>
              <w:jc w:val="left"/>
              <w:rPr>
                <w:color w:val="000000"/>
              </w:rPr>
            </w:pPr>
            <w:r>
              <w:rPr>
                <w:color w:val="000000"/>
              </w:rPr>
              <w:t>Other</w:t>
            </w:r>
          </w:p>
        </w:tc>
        <w:tc>
          <w:tcPr>
            <w:tcW w:w="90" w:type="dxa"/>
            <w:tcBorders/>
            <w:vAlign w:val="bottom"/>
          </w:tcPr>
          <w:p>
            <w:pPr>
              <w:pStyle w:val="TableContents"/>
              <w:bidi w:val="0"/>
              <w:spacing w:before="0" w:after="283"/>
              <w:jc w:val="left"/>
              <w:rPr>
                <w:color w:val="000000"/>
              </w:rPr>
            </w:pPr>
            <w:r>
              <w:rPr>
                <w:color w:val="000000"/>
              </w:rPr>
              <w:t> </w:t>
            </w:r>
          </w:p>
        </w:tc>
        <w:tc>
          <w:tcPr>
            <w:tcW w:w="244" w:type="dxa"/>
            <w:tcBorders/>
            <w:vAlign w:val="bottom"/>
          </w:tcPr>
          <w:p>
            <w:pPr>
              <w:pStyle w:val="TableContents"/>
              <w:bidi w:val="0"/>
              <w:spacing w:before="0" w:after="283"/>
              <w:jc w:val="left"/>
              <w:rPr>
                <w:color w:val="000000"/>
              </w:rPr>
            </w:pPr>
            <w:r>
              <w:rPr>
                <w:color w:val="000000"/>
              </w:rPr>
              <w:t> </w:t>
            </w:r>
          </w:p>
        </w:tc>
        <w:tc>
          <w:tcPr>
            <w:tcW w:w="1021"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vAlign w:val="bottom"/>
          </w:tcPr>
          <w:p>
            <w:pPr>
              <w:pStyle w:val="TableContents"/>
              <w:bidi w:val="0"/>
              <w:spacing w:before="0" w:after="283"/>
              <w:jc w:val="left"/>
              <w:rPr>
                <w:color w:val="000000"/>
              </w:rPr>
            </w:pPr>
            <w:r>
              <w:rPr>
                <w:color w:val="000000"/>
              </w:rPr>
              <w:t> </w:t>
            </w:r>
          </w:p>
        </w:tc>
        <w:tc>
          <w:tcPr>
            <w:tcW w:w="1124"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1,880</w:t>
            </w:r>
          </w:p>
        </w:tc>
        <w:tc>
          <w:tcPr>
            <w:tcW w:w="135"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jc w:val="left"/>
              <w:rPr>
                <w:color w:val="000000"/>
              </w:rPr>
            </w:pPr>
            <w:r>
              <w:rPr>
                <w:color w:val="000000"/>
              </w:rPr>
              <w:t>Total revenues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shd w:fill="CCEEFF" w:val="clear"/>
            <w:vAlign w:val="bottom"/>
          </w:tcPr>
          <w:p>
            <w:pPr>
              <w:pStyle w:val="TableContents"/>
              <w:bidi w:val="0"/>
              <w:spacing w:before="0" w:after="283"/>
              <w:jc w:val="left"/>
              <w:rPr>
                <w:color w:val="000000"/>
              </w:rPr>
            </w:pPr>
            <w:r>
              <w:rPr>
                <w:color w:val="000000"/>
              </w:rPr>
              <w:t> </w:t>
            </w:r>
          </w:p>
        </w:tc>
        <w:tc>
          <w:tcPr>
            <w:tcW w:w="1021"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491,953</w:t>
            </w:r>
          </w:p>
        </w:tc>
        <w:tc>
          <w:tcPr>
            <w:tcW w:w="135" w:type="dxa"/>
            <w:tcBorders/>
            <w:shd w:fill="CCEEFF" w:val="clear"/>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0"/>
              <w:jc w:val="left"/>
              <w:rPr>
                <w:color w:val="000000"/>
              </w:rPr>
            </w:pPr>
            <w:r>
              <w:rPr>
                <w:color w:val="000000"/>
              </w:rPr>
              <w:t>Segment expenses:</w:t>
            </w:r>
          </w:p>
        </w:tc>
        <w:tc>
          <w:tcPr>
            <w:tcW w:w="90" w:type="dxa"/>
            <w:tcBorders/>
            <w:vAlign w:val="bottom"/>
          </w:tcPr>
          <w:p>
            <w:pPr>
              <w:pStyle w:val="TableContents"/>
              <w:bidi w:val="0"/>
              <w:spacing w:before="0" w:after="283"/>
              <w:jc w:val="left"/>
              <w:rPr>
                <w:color w:val="000000"/>
              </w:rPr>
            </w:pPr>
            <w:r>
              <w:rPr>
                <w:color w:val="000000"/>
              </w:rPr>
              <w:t> </w:t>
            </w:r>
          </w:p>
        </w:tc>
        <w:tc>
          <w:tcPr>
            <w:tcW w:w="244" w:type="dxa"/>
            <w:tcBorders/>
            <w:vAlign w:val="bottom"/>
          </w:tcPr>
          <w:p>
            <w:pPr>
              <w:pStyle w:val="TableContents"/>
              <w:bidi w:val="0"/>
              <w:spacing w:before="0" w:after="283"/>
              <w:jc w:val="left"/>
              <w:rPr>
                <w:color w:val="000000"/>
              </w:rPr>
            </w:pPr>
            <w:r>
              <w:rPr>
                <w:color w:val="000000"/>
              </w:rPr>
              <w:t> </w:t>
            </w:r>
          </w:p>
        </w:tc>
        <w:tc>
          <w:tcPr>
            <w:tcW w:w="1021"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vAlign w:val="bottom"/>
          </w:tcPr>
          <w:p>
            <w:pPr>
              <w:pStyle w:val="TableContents"/>
              <w:bidi w:val="0"/>
              <w:spacing w:before="0" w:after="283"/>
              <w:jc w:val="left"/>
              <w:rPr>
                <w:color w:val="000000"/>
              </w:rPr>
            </w:pPr>
            <w:r>
              <w:rPr>
                <w:color w:val="000000"/>
              </w:rPr>
              <w:t> </w:t>
            </w:r>
          </w:p>
        </w:tc>
        <w:tc>
          <w:tcPr>
            <w:tcW w:w="1124"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color w:val="000000"/>
              </w:rPr>
            </w:pPr>
            <w:r>
              <w:rPr>
                <w:color w:val="000000"/>
              </w:rPr>
              <w:t> </w:t>
            </w:r>
          </w:p>
        </w:tc>
        <w:tc>
          <w:tcPr>
            <w:tcW w:w="135"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ind w:left="180" w:right="0" w:hanging="0"/>
              <w:jc w:val="left"/>
              <w:rPr>
                <w:color w:val="000000"/>
              </w:rPr>
            </w:pPr>
            <w:r>
              <w:rPr>
                <w:color w:val="000000"/>
              </w:rPr>
              <w:t>Net losses and loss expenses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shd w:fill="CCEEFF" w:val="clear"/>
            <w:vAlign w:val="bottom"/>
          </w:tcPr>
          <w:p>
            <w:pPr>
              <w:pStyle w:val="TableContents"/>
              <w:bidi w:val="0"/>
              <w:spacing w:before="0" w:after="283"/>
              <w:jc w:val="left"/>
              <w:rPr>
                <w:color w:val="000000"/>
              </w:rPr>
            </w:pPr>
            <w:r>
              <w:rPr>
                <w:color w:val="000000"/>
              </w:rPr>
              <w:t> </w:t>
            </w:r>
          </w:p>
        </w:tc>
        <w:tc>
          <w:tcPr>
            <w:tcW w:w="102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0"/>
              <w:jc w:val="right"/>
              <w:rPr>
                <w:color w:val="000000"/>
              </w:rPr>
            </w:pPr>
            <w:r>
              <w:rPr>
                <w:color w:val="000000"/>
              </w:rPr>
              <w:t>172,839</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110,698</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283,537</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180" w:right="0" w:hanging="0"/>
              <w:jc w:val="left"/>
              <w:rPr>
                <w:color w:val="000000"/>
              </w:rPr>
            </w:pPr>
            <w:r>
              <w:rPr>
                <w:color w:val="000000"/>
              </w:rPr>
              <w:t>Other underwriting expenses</w:t>
            </w:r>
          </w:p>
        </w:tc>
        <w:tc>
          <w:tcPr>
            <w:tcW w:w="90" w:type="dxa"/>
            <w:tcBorders/>
            <w:vAlign w:val="bottom"/>
          </w:tcPr>
          <w:p>
            <w:pPr>
              <w:pStyle w:val="TableContents"/>
              <w:bidi w:val="0"/>
              <w:spacing w:before="0" w:after="283"/>
              <w:jc w:val="left"/>
              <w:rPr>
                <w:color w:val="000000"/>
              </w:rPr>
            </w:pPr>
            <w:r>
              <w:rPr>
                <w:color w:val="000000"/>
              </w:rPr>
              <w:t> </w:t>
            </w:r>
          </w:p>
        </w:tc>
        <w:tc>
          <w:tcPr>
            <w:tcW w:w="244" w:type="dxa"/>
            <w:tcBorders/>
            <w:vAlign w:val="bottom"/>
          </w:tcPr>
          <w:p>
            <w:pPr>
              <w:pStyle w:val="TableContents"/>
              <w:bidi w:val="0"/>
              <w:spacing w:before="0" w:after="283"/>
              <w:jc w:val="left"/>
              <w:rPr>
                <w:color w:val="000000"/>
              </w:rPr>
            </w:pPr>
            <w:r>
              <w:rPr>
                <w:color w:val="000000"/>
              </w:rPr>
              <w:t> </w:t>
            </w:r>
          </w:p>
        </w:tc>
        <w:tc>
          <w:tcPr>
            <w:tcW w:w="102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vAlign w:val="bottom"/>
          </w:tcPr>
          <w:p>
            <w:pPr>
              <w:pStyle w:val="TableContents"/>
              <w:bidi w:val="0"/>
              <w:spacing w:before="0" w:after="283"/>
              <w:jc w:val="left"/>
              <w:rPr>
                <w:color w:val="000000"/>
              </w:rPr>
            </w:pPr>
            <w:r>
              <w:rPr>
                <w:color w:val="000000"/>
              </w:rPr>
              <w:t> </w:t>
            </w:r>
          </w:p>
        </w:tc>
        <w:tc>
          <w:tcPr>
            <w:tcW w:w="1124" w:type="dxa"/>
            <w:tcBorders/>
            <w:vAlign w:val="bottom"/>
          </w:tcPr>
          <w:p>
            <w:pPr>
              <w:pStyle w:val="TableContents"/>
              <w:bidi w:val="0"/>
              <w:spacing w:before="0" w:after="0"/>
              <w:jc w:val="right"/>
              <w:rPr>
                <w:color w:val="000000"/>
              </w:rPr>
            </w:pPr>
            <w:r>
              <w:rPr>
                <w:color w:val="000000"/>
              </w:rPr>
              <w:t>105,492</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0"/>
              <w:jc w:val="right"/>
              <w:rPr>
                <w:color w:val="000000"/>
              </w:rPr>
            </w:pPr>
            <w:r>
              <w:rPr>
                <w:color w:val="000000"/>
              </w:rPr>
              <w:t>52,403</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0"/>
              <w:jc w:val="right"/>
              <w:rPr>
                <w:color w:val="000000"/>
              </w:rPr>
            </w:pPr>
            <w:r>
              <w:rPr>
                <w:color w:val="000000"/>
              </w:rPr>
              <w:t>157,895</w:t>
            </w:r>
          </w:p>
        </w:tc>
        <w:tc>
          <w:tcPr>
            <w:tcW w:w="135"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ind w:left="180" w:right="0" w:hanging="0"/>
              <w:jc w:val="left"/>
              <w:rPr>
                <w:color w:val="000000"/>
              </w:rPr>
            </w:pPr>
            <w:r>
              <w:rPr>
                <w:color w:val="000000"/>
              </w:rPr>
              <w:t>Policyholder dividends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2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2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1,578</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1,578</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jc w:val="left"/>
              <w:rPr>
                <w:color w:val="000000"/>
              </w:rPr>
            </w:pPr>
            <w:r>
              <w:rPr>
                <w:color w:val="000000"/>
              </w:rPr>
              <w:t>Total segment expenses</w:t>
            </w:r>
          </w:p>
        </w:tc>
        <w:tc>
          <w:tcPr>
            <w:tcW w:w="90" w:type="dxa"/>
            <w:tcBorders/>
            <w:vAlign w:val="bottom"/>
          </w:tcPr>
          <w:p>
            <w:pPr>
              <w:pStyle w:val="TableContents"/>
              <w:bidi w:val="0"/>
              <w:spacing w:before="0" w:after="283"/>
              <w:jc w:val="left"/>
              <w:rPr>
                <w:color w:val="000000"/>
              </w:rPr>
            </w:pPr>
            <w:r>
              <w:rPr>
                <w:color w:val="000000"/>
              </w:rPr>
              <w:t> </w:t>
            </w:r>
          </w:p>
        </w:tc>
        <w:tc>
          <w:tcPr>
            <w:tcW w:w="24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2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279,909</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163,101</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443,010</w:t>
            </w:r>
          </w:p>
        </w:tc>
        <w:tc>
          <w:tcPr>
            <w:tcW w:w="135"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ind w:left="720" w:right="0" w:hanging="0"/>
              <w:jc w:val="left"/>
              <w:rPr>
                <w:color w:val="000000"/>
              </w:rPr>
            </w:pPr>
            <w:r>
              <w:rPr>
                <w:color w:val="000000"/>
              </w:rPr>
              <w:t>SAP underwriting (loss) income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shd w:fill="CCEEFF" w:val="clear"/>
            <w:vAlign w:val="bottom"/>
          </w:tcPr>
          <w:p>
            <w:pPr>
              <w:pStyle w:val="TableContents"/>
              <w:bidi w:val="0"/>
              <w:spacing w:before="0" w:after="283"/>
              <w:jc w:val="left"/>
              <w:rPr>
                <w:color w:val="000000"/>
              </w:rPr>
            </w:pPr>
            <w:r>
              <w:rPr>
                <w:color w:val="000000"/>
              </w:rPr>
              <w:t> </w:t>
            </w:r>
          </w:p>
        </w:tc>
        <w:tc>
          <w:tcPr>
            <w:tcW w:w="102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0"/>
              <w:jc w:val="right"/>
              <w:rPr>
                <w:color w:val="000000"/>
              </w:rPr>
            </w:pPr>
            <w:r>
              <w:rPr>
                <w:color w:val="000000"/>
              </w:rPr>
              <w:t>(5,166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26,632</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21,466</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360" w:right="0" w:hanging="0"/>
              <w:jc w:val="left"/>
              <w:rPr>
                <w:color w:val="000000"/>
              </w:rPr>
            </w:pPr>
            <w:r>
              <w:rPr>
                <w:color w:val="000000"/>
              </w:rPr>
              <w:t>GAAP adjustments</w:t>
            </w:r>
          </w:p>
        </w:tc>
        <w:tc>
          <w:tcPr>
            <w:tcW w:w="90" w:type="dxa"/>
            <w:tcBorders/>
            <w:vAlign w:val="bottom"/>
          </w:tcPr>
          <w:p>
            <w:pPr>
              <w:pStyle w:val="TableContents"/>
              <w:bidi w:val="0"/>
              <w:spacing w:before="0" w:after="283"/>
              <w:jc w:val="left"/>
              <w:rPr>
                <w:color w:val="000000"/>
              </w:rPr>
            </w:pPr>
            <w:r>
              <w:rPr>
                <w:color w:val="000000"/>
              </w:rPr>
              <w:t> </w:t>
            </w:r>
          </w:p>
        </w:tc>
        <w:tc>
          <w:tcPr>
            <w:tcW w:w="244" w:type="dxa"/>
            <w:tcBorders/>
            <w:vAlign w:val="bottom"/>
          </w:tcPr>
          <w:p>
            <w:pPr>
              <w:pStyle w:val="TableContents"/>
              <w:bidi w:val="0"/>
              <w:spacing w:before="0" w:after="283"/>
              <w:jc w:val="left"/>
              <w:rPr>
                <w:color w:val="000000"/>
              </w:rPr>
            </w:pPr>
            <w:r>
              <w:rPr>
                <w:color w:val="000000"/>
              </w:rPr>
              <w:t> </w:t>
            </w:r>
          </w:p>
        </w:tc>
        <w:tc>
          <w:tcPr>
            <w:tcW w:w="1021"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vAlign w:val="bottom"/>
          </w:tcPr>
          <w:p>
            <w:pPr>
              <w:pStyle w:val="TableContents"/>
              <w:bidi w:val="0"/>
              <w:spacing w:before="0" w:after="283"/>
              <w:jc w:val="left"/>
              <w:rPr>
                <w:color w:val="000000"/>
              </w:rPr>
            </w:pPr>
            <w:r>
              <w:rPr>
                <w:color w:val="000000"/>
              </w:rPr>
              <w:t> </w:t>
            </w:r>
          </w:p>
        </w:tc>
        <w:tc>
          <w:tcPr>
            <w:tcW w:w="1124"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3,405</w:t>
            </w:r>
          </w:p>
        </w:tc>
        <w:tc>
          <w:tcPr>
            <w:tcW w:w="135"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ind w:left="360" w:right="0" w:hanging="0"/>
              <w:jc w:val="left"/>
              <w:rPr>
                <w:color w:val="000000"/>
              </w:rPr>
            </w:pPr>
            <w:r>
              <w:rPr>
                <w:color w:val="000000"/>
              </w:rPr>
              <w:t>GAAP underwriting income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shd w:fill="CCEEFF" w:val="clear"/>
            <w:vAlign w:val="bottom"/>
          </w:tcPr>
          <w:p>
            <w:pPr>
              <w:pStyle w:val="TableContents"/>
              <w:bidi w:val="0"/>
              <w:spacing w:before="0" w:after="283"/>
              <w:jc w:val="left"/>
              <w:rPr>
                <w:color w:val="000000"/>
              </w:rPr>
            </w:pPr>
            <w:r>
              <w:rPr>
                <w:color w:val="000000"/>
              </w:rPr>
              <w:t> </w:t>
            </w:r>
          </w:p>
        </w:tc>
        <w:tc>
          <w:tcPr>
            <w:tcW w:w="1021"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24,871</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180" w:right="0" w:hanging="0"/>
              <w:jc w:val="left"/>
              <w:rPr>
                <w:color w:val="000000"/>
              </w:rPr>
            </w:pPr>
            <w:r>
              <w:rPr>
                <w:color w:val="000000"/>
              </w:rPr>
              <w:t>Net investment income</w:t>
            </w:r>
          </w:p>
        </w:tc>
        <w:tc>
          <w:tcPr>
            <w:tcW w:w="90" w:type="dxa"/>
            <w:tcBorders/>
            <w:vAlign w:val="bottom"/>
          </w:tcPr>
          <w:p>
            <w:pPr>
              <w:pStyle w:val="TableContents"/>
              <w:bidi w:val="0"/>
              <w:spacing w:before="0" w:after="283"/>
              <w:jc w:val="left"/>
              <w:rPr>
                <w:color w:val="000000"/>
              </w:rPr>
            </w:pPr>
            <w:r>
              <w:rPr>
                <w:color w:val="000000"/>
              </w:rPr>
              <w:t> </w:t>
            </w:r>
          </w:p>
        </w:tc>
        <w:tc>
          <w:tcPr>
            <w:tcW w:w="244" w:type="dxa"/>
            <w:tcBorders/>
            <w:vAlign w:val="bottom"/>
          </w:tcPr>
          <w:p>
            <w:pPr>
              <w:pStyle w:val="TableContents"/>
              <w:bidi w:val="0"/>
              <w:spacing w:before="0" w:after="283"/>
              <w:jc w:val="left"/>
              <w:rPr>
                <w:color w:val="000000"/>
              </w:rPr>
            </w:pPr>
            <w:r>
              <w:rPr>
                <w:color w:val="000000"/>
              </w:rPr>
              <w:t> </w:t>
            </w:r>
          </w:p>
        </w:tc>
        <w:tc>
          <w:tcPr>
            <w:tcW w:w="1021"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vAlign w:val="bottom"/>
          </w:tcPr>
          <w:p>
            <w:pPr>
              <w:pStyle w:val="TableContents"/>
              <w:bidi w:val="0"/>
              <w:spacing w:before="0" w:after="283"/>
              <w:jc w:val="left"/>
              <w:rPr>
                <w:color w:val="000000"/>
              </w:rPr>
            </w:pPr>
            <w:r>
              <w:rPr>
                <w:color w:val="000000"/>
              </w:rPr>
              <w:t> </w:t>
            </w:r>
          </w:p>
        </w:tc>
        <w:tc>
          <w:tcPr>
            <w:tcW w:w="1124"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0"/>
              <w:jc w:val="right"/>
              <w:rPr>
                <w:color w:val="000000"/>
              </w:rPr>
            </w:pPr>
            <w:r>
              <w:rPr>
                <w:color w:val="000000"/>
              </w:rPr>
              <w:t>24,524</w:t>
            </w:r>
          </w:p>
        </w:tc>
        <w:tc>
          <w:tcPr>
            <w:tcW w:w="135"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ind w:left="180" w:right="0" w:hanging="0"/>
              <w:jc w:val="left"/>
              <w:rPr>
                <w:color w:val="000000"/>
              </w:rPr>
            </w:pPr>
            <w:r>
              <w:rPr>
                <w:color w:val="000000"/>
              </w:rPr>
              <w:t>Investment gains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shd w:fill="CCEEFF" w:val="clear"/>
            <w:vAlign w:val="bottom"/>
          </w:tcPr>
          <w:p>
            <w:pPr>
              <w:pStyle w:val="TableContents"/>
              <w:bidi w:val="0"/>
              <w:spacing w:before="0" w:after="283"/>
              <w:jc w:val="left"/>
              <w:rPr>
                <w:color w:val="000000"/>
              </w:rPr>
            </w:pPr>
            <w:r>
              <w:rPr>
                <w:color w:val="000000"/>
              </w:rPr>
              <w:t> </w:t>
            </w:r>
          </w:p>
        </w:tc>
        <w:tc>
          <w:tcPr>
            <w:tcW w:w="1021"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color w:val="000000"/>
              </w:rPr>
            </w:pPr>
            <w:r>
              <w:rPr>
                <w:color w:val="000000"/>
              </w:rPr>
              <w:t>1,073</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350" w:type="dxa"/>
            <w:tcBorders/>
            <w:vAlign w:val="bottom"/>
          </w:tcPr>
          <w:p>
            <w:pPr>
              <w:pStyle w:val="TableContents"/>
              <w:bidi w:val="0"/>
              <w:spacing w:before="0" w:after="0"/>
              <w:ind w:left="180" w:right="0" w:hanging="0"/>
              <w:jc w:val="left"/>
              <w:rPr>
                <w:color w:val="000000"/>
              </w:rPr>
            </w:pPr>
            <w:r>
              <w:rPr>
                <w:color w:val="000000"/>
              </w:rPr>
              <w:t>Other</w:t>
            </w:r>
          </w:p>
        </w:tc>
        <w:tc>
          <w:tcPr>
            <w:tcW w:w="90" w:type="dxa"/>
            <w:tcBorders/>
            <w:vAlign w:val="bottom"/>
          </w:tcPr>
          <w:p>
            <w:pPr>
              <w:pStyle w:val="TableContents"/>
              <w:bidi w:val="0"/>
              <w:spacing w:before="0" w:after="283"/>
              <w:jc w:val="left"/>
              <w:rPr>
                <w:color w:val="000000"/>
              </w:rPr>
            </w:pPr>
            <w:r>
              <w:rPr>
                <w:color w:val="000000"/>
              </w:rPr>
              <w:t> </w:t>
            </w:r>
          </w:p>
        </w:tc>
        <w:tc>
          <w:tcPr>
            <w:tcW w:w="244" w:type="dxa"/>
            <w:tcBorders/>
            <w:vAlign w:val="bottom"/>
          </w:tcPr>
          <w:p>
            <w:pPr>
              <w:pStyle w:val="TableContents"/>
              <w:bidi w:val="0"/>
              <w:spacing w:before="0" w:after="283"/>
              <w:jc w:val="left"/>
              <w:rPr>
                <w:color w:val="000000"/>
              </w:rPr>
            </w:pPr>
            <w:r>
              <w:rPr>
                <w:color w:val="000000"/>
              </w:rPr>
              <w:t> </w:t>
            </w:r>
          </w:p>
        </w:tc>
        <w:tc>
          <w:tcPr>
            <w:tcW w:w="1021"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30" w:type="dxa"/>
            <w:tcBorders/>
            <w:vAlign w:val="bottom"/>
          </w:tcPr>
          <w:p>
            <w:pPr>
              <w:pStyle w:val="TableContents"/>
              <w:bidi w:val="0"/>
              <w:spacing w:before="0" w:after="283"/>
              <w:jc w:val="left"/>
              <w:rPr>
                <w:color w:val="000000"/>
              </w:rPr>
            </w:pPr>
            <w:r>
              <w:rPr>
                <w:color w:val="000000"/>
              </w:rPr>
              <w:t> </w:t>
            </w:r>
          </w:p>
        </w:tc>
        <w:tc>
          <w:tcPr>
            <w:tcW w:w="1124" w:type="dxa"/>
            <w:tcBorders/>
            <w:vAlign w:val="bottom"/>
          </w:tcPr>
          <w:p>
            <w:pPr>
              <w:pStyle w:val="TableContents"/>
              <w:bidi w:val="0"/>
              <w:spacing w:before="0" w:after="283"/>
              <w:jc w:val="right"/>
              <w:rPr>
                <w:color w:val="000000"/>
              </w:rPr>
            </w:pPr>
            <w:r>
              <w:rPr>
                <w:color w:val="000000"/>
              </w:rPr>
              <w:t> </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1,117</w:t>
            </w:r>
          </w:p>
        </w:tc>
        <w:tc>
          <w:tcPr>
            <w:tcW w:w="135" w:type="dxa"/>
            <w:tcBorders/>
            <w:vAlign w:val="bottom"/>
          </w:tcPr>
          <w:p>
            <w:pPr>
              <w:pStyle w:val="TableContents"/>
              <w:bidi w:val="0"/>
              <w:spacing w:before="0" w:after="283"/>
              <w:jc w:val="left"/>
              <w:rPr>
                <w:color w:val="000000"/>
              </w:rPr>
            </w:pPr>
            <w:r>
              <w:rPr>
                <w:color w:val="000000"/>
              </w:rPr>
              <w:t> </w:t>
            </w:r>
          </w:p>
        </w:tc>
      </w:tr>
      <w:tr>
        <w:trPr/>
        <w:tc>
          <w:tcPr>
            <w:tcW w:w="3350" w:type="dxa"/>
            <w:tcBorders/>
            <w:shd w:fill="CCEEFF" w:val="clear"/>
            <w:vAlign w:val="bottom"/>
          </w:tcPr>
          <w:p>
            <w:pPr>
              <w:pStyle w:val="TableContents"/>
              <w:bidi w:val="0"/>
              <w:spacing w:before="0" w:after="0"/>
              <w:jc w:val="left"/>
              <w:rPr>
                <w:color w:val="000000"/>
              </w:rPr>
            </w:pPr>
            <w:r>
              <w:rPr>
                <w:color w:val="000000"/>
              </w:rPr>
              <w:t>Income before income tax expense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4" w:type="dxa"/>
            <w:tcBorders/>
            <w:shd w:fill="CCEEFF" w:val="clear"/>
            <w:vAlign w:val="bottom"/>
          </w:tcPr>
          <w:p>
            <w:pPr>
              <w:pStyle w:val="TableContents"/>
              <w:bidi w:val="0"/>
              <w:spacing w:before="0" w:after="283"/>
              <w:jc w:val="left"/>
              <w:rPr>
                <w:color w:val="000000"/>
              </w:rPr>
            </w:pPr>
            <w:r>
              <w:rPr>
                <w:color w:val="000000"/>
              </w:rPr>
              <w:t> </w:t>
            </w:r>
          </w:p>
        </w:tc>
        <w:tc>
          <w:tcPr>
            <w:tcW w:w="1021"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shd w:fill="CCEEFF" w:val="clear"/>
            <w:vAlign w:val="bottom"/>
          </w:tcPr>
          <w:p>
            <w:pPr>
              <w:pStyle w:val="TableContents"/>
              <w:bidi w:val="0"/>
              <w:spacing w:before="0" w:after="283"/>
              <w:jc w:val="left"/>
              <w:rPr>
                <w:color w:val="000000"/>
              </w:rPr>
            </w:pPr>
            <w:r>
              <w:rPr>
                <w:color w:val="000000"/>
              </w:rPr>
              <w:t> </w:t>
            </w:r>
          </w:p>
        </w:tc>
        <w:tc>
          <w:tcPr>
            <w:tcW w:w="1124"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51,585</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106" w:name="z6c84cccfba3a48a4a8ff1c1888951235"/>
      <w:bookmarkStart w:id="107" w:name="Section18"/>
      <w:bookmarkStart w:id="108" w:name="z6c84cccfba3a48a4a8ff1c1888951235"/>
      <w:bookmarkStart w:id="109" w:name="Section18"/>
      <w:bookmarkEnd w:id="108"/>
      <w:bookmarkEnd w:id="109"/>
    </w:p>
    <w:tbl>
      <w:tblPr>
        <w:tblW w:w="1615" w:type="dxa"/>
        <w:jc w:val="left"/>
        <w:tblInd w:w="0" w:type="dxa"/>
        <w:tblLayout w:type="fixed"/>
        <w:tblCellMar>
          <w:top w:w="0" w:type="dxa"/>
          <w:left w:w="0" w:type="dxa"/>
          <w:bottom w:w="0" w:type="dxa"/>
          <w:right w:w="0" w:type="dxa"/>
        </w:tblCellMar>
      </w:tblPr>
      <w:tblGrid>
        <w:gridCol w:w="320"/>
        <w:gridCol w:w="1295"/>
      </w:tblGrid>
      <w:tr>
        <w:trPr/>
        <w:tc>
          <w:tcPr>
            <w:tcW w:w="320" w:type="dxa"/>
            <w:tcBorders/>
            <w:vAlign w:val="center"/>
          </w:tcPr>
          <w:p>
            <w:pPr>
              <w:pStyle w:val="TableContents"/>
              <w:bidi w:val="0"/>
              <w:spacing w:before="0" w:after="283"/>
              <w:jc w:val="left"/>
              <w:rPr>
                <w:b/>
                <w:color w:val="000000"/>
              </w:rPr>
            </w:pPr>
            <w:r>
              <w:rPr>
                <w:b/>
                <w:color w:val="000000"/>
              </w:rPr>
              <w:t>7 -</w:t>
            </w:r>
          </w:p>
        </w:tc>
        <w:tc>
          <w:tcPr>
            <w:tcW w:w="1295" w:type="dxa"/>
            <w:tcBorders/>
            <w:vAlign w:val="center"/>
          </w:tcPr>
          <w:p>
            <w:pPr>
              <w:pStyle w:val="TableContents"/>
              <w:bidi w:val="0"/>
              <w:spacing w:before="0" w:after="0"/>
              <w:jc w:val="left"/>
              <w:rPr>
                <w:b/>
                <w:color w:val="000000"/>
              </w:rPr>
            </w:pPr>
            <w:r>
              <w:rPr>
                <w:b/>
                <w:color w:val="000000"/>
              </w:rPr>
              <w:t>Borrowings</w:t>
            </w:r>
          </w:p>
        </w:tc>
      </w:tr>
    </w:tbl>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Lines of Credit</w:t>
      </w:r>
    </w:p>
    <w:p>
      <w:pPr>
        <w:pStyle w:val="TextBody"/>
        <w:bidi w:val="0"/>
        <w:spacing w:before="0" w:after="0"/>
        <w:jc w:val="left"/>
        <w:rPr>
          <w:color w:val="000000"/>
        </w:rPr>
      </w:pPr>
      <w:r>
        <w:rPr>
          <w:color w:val="000000"/>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In August 2020, we entered into a credit agreement with Manufacturers and Traders Trust Company (“M&amp;T”) that related to a $20.0 million unsecured demand line of credit. The line of credit has no expiration date, no annual fees and no covenants. At June 30, 2026, we had no outstanding borrowings from M&amp;T and had the ability to borrow up to $20.0 million at an interest rate equal to the then-current Term SOFR rate plus 2.11%.</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Atlantic States is a member of the FHLB of Pittsburgh. Through its membership, Atlantic States has the ability to issue debt to the FHLB of Pittsburgh in exchange for cash advances. Atlantic States has a fixed-rate cash advance of $35.0 million that was outstanding at June 30, 2026. The cash advance carries a fixed interest rate of 3.806% and is due in September 2026. The table below presents the amount of FHLB of Pittsburgh stock Atlantic States purchased, which is presented within equity securities on the Consolidated Balance Sheets, collateral pledged and assets related to Atlantic States’ membership in the FHLB of Pittsburgh at June 30, 2026.</w:t>
      </w:r>
    </w:p>
    <w:p>
      <w:pPr>
        <w:pStyle w:val="TextBody"/>
        <w:bidi w:val="0"/>
        <w:spacing w:before="0" w:after="0"/>
        <w:ind w:left="0" w:right="0" w:firstLine="540"/>
        <w:jc w:val="left"/>
        <w:rPr>
          <w:color w:val="000000"/>
        </w:rPr>
      </w:pPr>
      <w:r>
        <w:rPr>
          <w:color w:val="000000"/>
        </w:rPr>
      </w:r>
    </w:p>
    <w:p>
      <w:pPr>
        <w:pStyle w:val="Normal"/>
        <w:bidi w:val="0"/>
        <w:spacing w:before="0" w:after="0"/>
        <w:ind w:left="720" w:right="0" w:hanging="0"/>
        <w:jc w:val="left"/>
        <w:rPr>
          <w:sz w:val="4"/>
          <w:szCs w:val="4"/>
        </w:rPr>
      </w:pPr>
      <w:r>
        <w:rPr>
          <w:sz w:val="4"/>
          <w:szCs w:val="4"/>
        </w:rPr>
      </w:r>
      <w:bookmarkStart w:id="110" w:name="zda8e879dc9ef43158c19c52c35b5a921"/>
      <w:bookmarkStart w:id="111" w:name="zda8e879dc9ef43158c19c52c35b5a921"/>
      <w:bookmarkEnd w:id="111"/>
    </w:p>
    <w:tbl>
      <w:tblPr>
        <w:tblW w:w="8145" w:type="dxa"/>
        <w:jc w:val="left"/>
        <w:tblInd w:w="720" w:type="dxa"/>
        <w:tblLayout w:type="fixed"/>
        <w:tblCellMar>
          <w:top w:w="0" w:type="dxa"/>
          <w:left w:w="0" w:type="dxa"/>
          <w:bottom w:w="0" w:type="dxa"/>
          <w:right w:w="0" w:type="dxa"/>
        </w:tblCellMar>
      </w:tblPr>
      <w:tblGrid>
        <w:gridCol w:w="6635"/>
        <w:gridCol w:w="90"/>
        <w:gridCol w:w="170"/>
        <w:gridCol w:w="1130"/>
        <w:gridCol w:w="120"/>
      </w:tblGrid>
      <w:tr>
        <w:trPr/>
        <w:tc>
          <w:tcPr>
            <w:tcW w:w="6635" w:type="dxa"/>
            <w:tcBorders/>
            <w:shd w:fill="CCEEFF" w:val="clear"/>
            <w:vAlign w:val="bottom"/>
          </w:tcPr>
          <w:p>
            <w:pPr>
              <w:pStyle w:val="TableContents"/>
              <w:bidi w:val="0"/>
              <w:spacing w:before="0" w:after="283"/>
              <w:jc w:val="left"/>
              <w:rPr>
                <w:color w:val="000000"/>
              </w:rPr>
            </w:pPr>
            <w:r>
              <w:rPr>
                <w:color w:val="000000"/>
              </w:rPr>
              <w:t>FHLB of Pittsburgh stock purchased and owned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color w:val="000000"/>
              </w:rPr>
            </w:pPr>
            <w:r>
              <w:rPr>
                <w:color w:val="000000"/>
              </w:rPr>
              <w:t>$</w:t>
            </w:r>
          </w:p>
        </w:tc>
        <w:tc>
          <w:tcPr>
            <w:tcW w:w="1130" w:type="dxa"/>
            <w:tcBorders/>
            <w:shd w:fill="CCEEFF" w:val="clear"/>
            <w:vAlign w:val="bottom"/>
          </w:tcPr>
          <w:p>
            <w:pPr>
              <w:pStyle w:val="TableContents"/>
              <w:bidi w:val="0"/>
              <w:spacing w:before="0" w:after="283"/>
              <w:jc w:val="right"/>
              <w:rPr>
                <w:color w:val="000000"/>
              </w:rPr>
            </w:pPr>
            <w:r>
              <w:rPr>
                <w:color w:val="000000"/>
              </w:rPr>
              <w:t>1,714,500</w:t>
            </w:r>
          </w:p>
        </w:tc>
        <w:tc>
          <w:tcPr>
            <w:tcW w:w="12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jc w:val="left"/>
              <w:rPr/>
            </w:pPr>
            <w:r>
              <w:rPr/>
              <w:t>Fixed maturity securities pledged, at par (carrying value $39,262,876)</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color w:val="000000"/>
              </w:rPr>
            </w:pPr>
            <w:r>
              <w:rPr>
                <w:color w:val="000000"/>
              </w:rPr>
              <w:t>41,228,368</w:t>
            </w:r>
          </w:p>
        </w:tc>
        <w:tc>
          <w:tcPr>
            <w:tcW w:w="12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283"/>
              <w:jc w:val="left"/>
              <w:rPr>
                <w:color w:val="000000"/>
              </w:rPr>
            </w:pPr>
            <w:r>
              <w:rPr>
                <w:color w:val="000000"/>
              </w:rPr>
              <w:t>Borrowing capacity currently available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color w:val="000000"/>
              </w:rPr>
            </w:pPr>
            <w:r>
              <w:rPr>
                <w:color w:val="000000"/>
              </w:rPr>
              <w:t>2,143,990</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720" w:right="0" w:hanging="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112" w:name="z5ad733100e514eeb8de4e969e96af5a0"/>
      <w:bookmarkStart w:id="113" w:name="Section19"/>
      <w:bookmarkStart w:id="114" w:name="z5ad733100e514eeb8de4e969e96af5a0"/>
      <w:bookmarkStart w:id="115" w:name="Section19"/>
      <w:bookmarkEnd w:id="114"/>
      <w:bookmarkEnd w:id="115"/>
    </w:p>
    <w:tbl>
      <w:tblPr>
        <w:tblW w:w="3280" w:type="dxa"/>
        <w:jc w:val="left"/>
        <w:tblInd w:w="0" w:type="dxa"/>
        <w:tblLayout w:type="fixed"/>
        <w:tblCellMar>
          <w:top w:w="0" w:type="dxa"/>
          <w:left w:w="0" w:type="dxa"/>
          <w:bottom w:w="0" w:type="dxa"/>
          <w:right w:w="0" w:type="dxa"/>
        </w:tblCellMar>
      </w:tblPr>
      <w:tblGrid>
        <w:gridCol w:w="320"/>
        <w:gridCol w:w="2960"/>
      </w:tblGrid>
      <w:tr>
        <w:trPr/>
        <w:tc>
          <w:tcPr>
            <w:tcW w:w="320" w:type="dxa"/>
            <w:tcBorders/>
            <w:vAlign w:val="center"/>
          </w:tcPr>
          <w:p>
            <w:pPr>
              <w:pStyle w:val="TableContents"/>
              <w:bidi w:val="0"/>
              <w:spacing w:before="0" w:after="283"/>
              <w:jc w:val="left"/>
              <w:rPr>
                <w:b/>
                <w:color w:val="000000"/>
              </w:rPr>
            </w:pPr>
            <w:r>
              <w:rPr>
                <w:b/>
                <w:color w:val="000000"/>
              </w:rPr>
              <w:t>8 -</w:t>
            </w:r>
          </w:p>
        </w:tc>
        <w:tc>
          <w:tcPr>
            <w:tcW w:w="2960" w:type="dxa"/>
            <w:tcBorders/>
            <w:vAlign w:val="center"/>
          </w:tcPr>
          <w:p>
            <w:pPr>
              <w:pStyle w:val="TableContents"/>
              <w:bidi w:val="0"/>
              <w:spacing w:before="0" w:after="0"/>
              <w:jc w:val="left"/>
              <w:rPr>
                <w:b/>
                <w:color w:val="000000"/>
              </w:rPr>
            </w:pPr>
            <w:r>
              <w:rPr>
                <w:b/>
                <w:color w:val="000000"/>
              </w:rPr>
              <w:t>Share–Based Compensation</w:t>
            </w:r>
          </w:p>
        </w:tc>
      </w:tr>
    </w:tbl>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We measure all share-based compensation to employees, including grants of stock options and restricted stock units, and use a fair-value-based method for the recording of related compensation expense in our results of operations. In determining the expense we record for stock options granted to directors and employees of our subsidiaries and affiliates, we estimate the fair value of each option award on the date of grant using the Black-Scholes option pricing model. The significant assumptions we utilize in applying the Black-Scholes option pricing model are the risk-free interest rate, the expected term, the dividend yield and the expected volatility.</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We historically granted stock options on an annual basis at our December board meeting, which occurs in the middle of December. At its December 18, 2025 board meeting, our board of directors approved the recommendation of the compensation committee to change the form of equity awards we issue on an annual basis from stock options to restricted stock units and to delay issuance until the first day of the next calendar year. Accordingly, on January 1, 2026, we granted 115,500 restricted stock units to our officers and the officers of Donegal Mutual that will vest in three equal annual installments. We plan to grant restricted stock units on January 1 of each year. This practice will allow vesting under each grant to occur on the same date and for the value of the shares our officers and the officers of Donegal Mutual receive upon vesting of multiple grants to be calculated consistently using the closing price of Class A common stock on the last trading day of the preceding year.</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We recorded compensation expense related to our stock compensation plans of $323,267 and $300,056 for the three months ended June 30, 2026 and 2025, respectively, with a corresponding income tax benefit of $67,887 and $63,011, respectively. We recorded compensation expense related to our stock compensation plans of $650,126 and $596,992 for the six months ended June 30, 2026 and 2025, respectively, with a corresponding income tax benefit of $136,526 and $125,368, respectively. At June 30, 2026, we had $1.7 million of unrecognized compensation expense related to nonvested share-based compensation granted under our stock compensation plans that we expect to recognize over a weighted average period of approximately 2.2 years.</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We received cash from option exercises under our stock compensation plans during the three months ended June 30, 2026 and 2025 of $79,597 and $5.8 million, respectively. We received cash from option exercises under our stock compensation plans during the six months ended June 30, 2026 and 2025 of $311,927 and $12.1 million, respectively.We realized actual tax benefits for the tax deductions related to those option exercises of $3,910 and $476,276 for the three months ended June 30, 2026 and 2025, respectively. We realized actual tax benefits for the tax deductions related to those option exercises of $17,010 and $777,257 for the six months ended June 30, 2026 and 2025, respectively.</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116" w:name="z4202f2f4ea2d4076a98d48ae07d41ebf"/>
      <w:bookmarkStart w:id="117" w:name="Section20"/>
      <w:bookmarkStart w:id="118" w:name="z4202f2f4ea2d4076a98d48ae07d41ebf"/>
      <w:bookmarkStart w:id="119" w:name="Section20"/>
      <w:bookmarkEnd w:id="118"/>
      <w:bookmarkEnd w:id="119"/>
    </w:p>
    <w:tbl>
      <w:tblPr>
        <w:tblW w:w="3055" w:type="dxa"/>
        <w:jc w:val="left"/>
        <w:tblInd w:w="0" w:type="dxa"/>
        <w:tblLayout w:type="fixed"/>
        <w:tblCellMar>
          <w:top w:w="0" w:type="dxa"/>
          <w:left w:w="0" w:type="dxa"/>
          <w:bottom w:w="0" w:type="dxa"/>
          <w:right w:w="0" w:type="dxa"/>
        </w:tblCellMar>
      </w:tblPr>
      <w:tblGrid>
        <w:gridCol w:w="320"/>
        <w:gridCol w:w="2735"/>
      </w:tblGrid>
      <w:tr>
        <w:trPr/>
        <w:tc>
          <w:tcPr>
            <w:tcW w:w="320" w:type="dxa"/>
            <w:tcBorders/>
            <w:vAlign w:val="center"/>
          </w:tcPr>
          <w:p>
            <w:pPr>
              <w:pStyle w:val="TableContents"/>
              <w:bidi w:val="0"/>
              <w:spacing w:before="0" w:after="283"/>
              <w:jc w:val="left"/>
              <w:rPr>
                <w:b/>
                <w:color w:val="000000"/>
              </w:rPr>
            </w:pPr>
            <w:r>
              <w:rPr>
                <w:b/>
                <w:color w:val="000000"/>
              </w:rPr>
              <w:t>9 -</w:t>
            </w:r>
          </w:p>
        </w:tc>
        <w:tc>
          <w:tcPr>
            <w:tcW w:w="2735" w:type="dxa"/>
            <w:tcBorders/>
            <w:vAlign w:val="center"/>
          </w:tcPr>
          <w:p>
            <w:pPr>
              <w:pStyle w:val="TableContents"/>
              <w:bidi w:val="0"/>
              <w:spacing w:before="0" w:after="0"/>
              <w:jc w:val="left"/>
              <w:rPr>
                <w:b/>
                <w:color w:val="000000"/>
              </w:rPr>
            </w:pPr>
            <w:r>
              <w:rPr>
                <w:b/>
                <w:color w:val="000000"/>
              </w:rPr>
              <w:t>Fair Value Measurements</w:t>
            </w:r>
          </w:p>
        </w:tc>
      </w:tr>
    </w:tbl>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We account for financial assets using a framework that establishes a hierarchy that ranks the quality and reliability of the inputs, or assumptions, we use in the determination of fair value, and we classify financial assets and liabilities carried at fair value in one of the following three categories:</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Level 1 – quoted prices in active markets for identical assets and liabilities;</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Level 2 – directly or indirectly observable inputs other than Level 1 quoted prices; and</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Level 3 – unobservable inputs not corroborated by market data.</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For investments that have quoted market prices in active markets, we use the quoted market price as fair value and include these investments in Level 1 of the fair value hierarchy. We classify publicly-traded equity securities as Level 1. When quoted market prices in active markets are not available, we base fair values on quoted market prices of comparable instruments or price estimates we obtain from independent pricing services and include these investments in Level 2 of the fair value hierarchy. We classify our fixed maturity investments and non-publicly traded equity securities as Level 2. Our fixed maturity investments consist of U.S. Treasury securities and obligations of U.S. government corporations and agencies, obligations of states and political subdivisions, corporate securities and mortgage-backed securities.</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We present our investments in available-for-sale fixed maturity and equity securities at estimated fair value. The estimated fair value of a security may differ from the amount that could be realized if we sold the security in a forced transaction. In addition, the valuation of fixed maturity investments is more subjective when markets are less liquid, increasing the potential that the estimated fair value does not reflect the price at which an actual transaction would occur. We utilize nationally recognized independent pricing services to estimate fair values or obtain market quotations for substantially all of our fixed maturity and equity investments. We generally obtain two prices per security. These pricing services utilize market quotations for fixed maturity and equity securities that have quoted prices in active markets. For fixed maturity securities that generally do not trade on a daily basis, the pricing services prepare estimates of fair value measurements based predominantly on observable market inputs. The pricing services do not use broker quotes in determining the fair values of our investments. Our investment personnel review the estimates of fair value the pricing services provide to verify that the estimates we obtain from the pricing services are representative of fair values based upon our investment personnel’s general knowledge of the market, their research findings related to unusual fluctuations in value and their comparison of such values to execution prices for similar securities. Our investment personnel monitor the market and are familiar with current trading ranges for similar securities and the pricing of specific investments. Our investment personnel review all pricing estimates that we receive from the pricing services against their expectations with respect to pricing based on fair market curves, security ratings, coupon rates, security types and recent trading activity. Our investment personnel periodically review documentation with respect to the pricing services’ pricing methodology that they obtain to determine if the primary pricing sources, market inputs and pricing frequency for various security types are reasonable. At June 30, 2026, we received two estimates per security from the pricing services, and we priced substantially all of our Level 1 and Level 2 investments using those prices. In our review of the estimates the pricing services provided at June 30, 2026, we did not identify any material discrepancies, and we did not make any adjustments to the estimates the pricing services provided.</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We present our cash and short-term investments at estimated fair value. We classify these items as Level 1.</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The carrying values we report in our balance sheet for premium receivables, reinsurance receivables related to paid losses and loss expenses and reinsurance balances payable approximate their fair values. The carrying amounts we report in our balance sheets for our borrowings under lines of credit approximate their fair values. We classify these items as Level 3.</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We evaluate our assets and liabilities to determine the appropriate level at which to classify them for each reporting period. Based on our review of the methodology and summary of inputs the pricing services use, we have concluded that our Level 1 and Level 2 investments were classified properly at June 30, 2026 and December 31, 2025.</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the recurring fair value measurements for our investments in available-for-sale fixed maturity and equity securities at June 30, 2026:</w:t>
      </w:r>
    </w:p>
    <w:p>
      <w:pPr>
        <w:pStyle w:val="TextBody"/>
        <w:bidi w:val="0"/>
        <w:spacing w:before="0" w:after="0"/>
        <w:ind w:left="0" w:right="0" w:firstLine="450"/>
        <w:jc w:val="left"/>
        <w:rPr>
          <w:color w:val="000000"/>
        </w:rPr>
      </w:pPr>
      <w:r>
        <w:rPr>
          <w:color w:val="000000"/>
        </w:rPr>
      </w:r>
    </w:p>
    <w:p>
      <w:pPr>
        <w:pStyle w:val="Normal"/>
        <w:bidi w:val="0"/>
        <w:spacing w:before="0" w:after="0"/>
        <w:jc w:val="left"/>
        <w:rPr>
          <w:sz w:val="4"/>
          <w:szCs w:val="4"/>
        </w:rPr>
      </w:pPr>
      <w:r>
        <w:rPr>
          <w:sz w:val="4"/>
          <w:szCs w:val="4"/>
        </w:rPr>
      </w:r>
      <w:bookmarkStart w:id="120" w:name="zaca30ef0563c4352a8c96f3d47bb38ad"/>
      <w:bookmarkStart w:id="121" w:name="zaca30ef0563c4352a8c96f3d47bb38ad"/>
      <w:bookmarkEnd w:id="121"/>
    </w:p>
    <w:tbl>
      <w:tblPr>
        <w:tblW w:w="10205" w:type="dxa"/>
        <w:jc w:val="left"/>
        <w:tblInd w:w="0" w:type="dxa"/>
        <w:tblLayout w:type="fixed"/>
        <w:tblCellMar>
          <w:top w:w="0" w:type="dxa"/>
          <w:left w:w="0" w:type="dxa"/>
          <w:bottom w:w="0" w:type="dxa"/>
          <w:right w:w="0" w:type="dxa"/>
        </w:tblCellMar>
      </w:tblPr>
      <w:tblGrid>
        <w:gridCol w:w="4152"/>
        <w:gridCol w:w="90"/>
        <w:gridCol w:w="179"/>
        <w:gridCol w:w="876"/>
        <w:gridCol w:w="90"/>
        <w:gridCol w:w="90"/>
        <w:gridCol w:w="243"/>
        <w:gridCol w:w="1022"/>
        <w:gridCol w:w="90"/>
        <w:gridCol w:w="90"/>
        <w:gridCol w:w="242"/>
        <w:gridCol w:w="1188"/>
        <w:gridCol w:w="90"/>
        <w:gridCol w:w="90"/>
        <w:gridCol w:w="566"/>
        <w:gridCol w:w="968"/>
        <w:gridCol w:w="139"/>
      </w:tblGrid>
      <w:tr>
        <w:trPr/>
        <w:tc>
          <w:tcPr>
            <w:tcW w:w="4152"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5824"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 Measurements Using</w:t>
            </w:r>
          </w:p>
        </w:tc>
        <w:tc>
          <w:tcPr>
            <w:tcW w:w="139" w:type="dxa"/>
            <w:tcBorders/>
            <w:vAlign w:val="bottom"/>
          </w:tcPr>
          <w:p>
            <w:pPr>
              <w:pStyle w:val="TableContents"/>
              <w:bidi w:val="0"/>
              <w:spacing w:before="0" w:after="283"/>
              <w:jc w:val="left"/>
              <w:rPr>
                <w:color w:val="000000"/>
              </w:rPr>
            </w:pPr>
            <w:r>
              <w:rPr>
                <w:color w:val="000000"/>
              </w:rPr>
              <w:t> </w:t>
            </w:r>
          </w:p>
        </w:tc>
      </w:tr>
      <w:tr>
        <w:trPr/>
        <w:tc>
          <w:tcPr>
            <w:tcW w:w="4152"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2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Quoted Prices in </w:t>
            </w:r>
          </w:p>
          <w:p>
            <w:pPr>
              <w:pStyle w:val="TableContents"/>
              <w:bidi w:val="0"/>
              <w:spacing w:before="0" w:after="0"/>
              <w:jc w:val="center"/>
              <w:rPr>
                <w:b/>
                <w:color w:val="000000"/>
              </w:rPr>
            </w:pPr>
            <w:r>
              <w:rPr>
                <w:b/>
                <w:color w:val="000000"/>
              </w:rPr>
              <w:t xml:space="preserve">Active Markets </w:t>
            </w:r>
          </w:p>
          <w:p>
            <w:pPr>
              <w:pStyle w:val="TableContents"/>
              <w:bidi w:val="0"/>
              <w:spacing w:before="0" w:after="0"/>
              <w:jc w:val="center"/>
              <w:rPr>
                <w:b/>
                <w:color w:val="000000"/>
              </w:rPr>
            </w:pPr>
            <w:r>
              <w:rPr>
                <w:b/>
                <w:color w:val="000000"/>
              </w:rPr>
              <w:t xml:space="preserve">for Identical </w:t>
            </w:r>
          </w:p>
          <w:p>
            <w:pPr>
              <w:pStyle w:val="TableContents"/>
              <w:bidi w:val="0"/>
              <w:spacing w:before="0" w:after="0"/>
              <w:jc w:val="center"/>
              <w:rPr>
                <w:b/>
                <w:color w:val="000000"/>
              </w:rPr>
            </w:pPr>
            <w:r>
              <w:rPr>
                <w:b/>
                <w:color w:val="000000"/>
              </w:rPr>
              <w:t>Assets (Level 1)</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4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Significant Other</w:t>
            </w:r>
          </w:p>
          <w:p>
            <w:pPr>
              <w:pStyle w:val="TableContents"/>
              <w:bidi w:val="0"/>
              <w:spacing w:before="0" w:after="0"/>
              <w:jc w:val="center"/>
              <w:rPr>
                <w:b/>
                <w:color w:val="000000"/>
              </w:rPr>
            </w:pPr>
            <w:r>
              <w:rPr>
                <w:b/>
                <w:color w:val="000000"/>
              </w:rPr>
              <w:t xml:space="preserve">Observable </w:t>
            </w:r>
          </w:p>
          <w:p>
            <w:pPr>
              <w:pStyle w:val="TableContents"/>
              <w:bidi w:val="0"/>
              <w:spacing w:before="0" w:after="0"/>
              <w:jc w:val="center"/>
              <w:rPr>
                <w:b/>
                <w:color w:val="000000"/>
              </w:rPr>
            </w:pPr>
            <w:r>
              <w:rPr>
                <w:b/>
                <w:color w:val="000000"/>
              </w:rPr>
              <w:t>Inputs (Level 2)</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53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Significant </w:t>
            </w:r>
          </w:p>
          <w:p>
            <w:pPr>
              <w:pStyle w:val="TableContents"/>
              <w:bidi w:val="0"/>
              <w:spacing w:before="0" w:after="0"/>
              <w:jc w:val="center"/>
              <w:rPr>
                <w:b/>
                <w:color w:val="000000"/>
              </w:rPr>
            </w:pPr>
            <w:r>
              <w:rPr>
                <w:b/>
                <w:color w:val="000000"/>
              </w:rPr>
              <w:t xml:space="preserve">Unobservable </w:t>
            </w:r>
          </w:p>
          <w:p>
            <w:pPr>
              <w:pStyle w:val="TableContents"/>
              <w:bidi w:val="0"/>
              <w:spacing w:before="0" w:after="0"/>
              <w:jc w:val="center"/>
              <w:rPr>
                <w:b/>
                <w:color w:val="000000"/>
              </w:rPr>
            </w:pPr>
            <w:r>
              <w:rPr>
                <w:b/>
                <w:color w:val="000000"/>
              </w:rPr>
              <w:t>Inputs (Level 3)</w:t>
            </w:r>
          </w:p>
        </w:tc>
        <w:tc>
          <w:tcPr>
            <w:tcW w:w="139" w:type="dxa"/>
            <w:tcBorders/>
            <w:vAlign w:val="bottom"/>
          </w:tcPr>
          <w:p>
            <w:pPr>
              <w:pStyle w:val="TableContents"/>
              <w:bidi w:val="0"/>
              <w:spacing w:before="0" w:after="283"/>
              <w:jc w:val="left"/>
              <w:rPr>
                <w:color w:val="000000"/>
              </w:rPr>
            </w:pPr>
            <w:r>
              <w:rPr>
                <w:color w:val="000000"/>
              </w:rPr>
              <w:t> </w:t>
            </w:r>
          </w:p>
        </w:tc>
      </w:tr>
      <w:tr>
        <w:trPr/>
        <w:tc>
          <w:tcPr>
            <w:tcW w:w="4152"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55" w:type="dxa"/>
            <w:gridSpan w:val="2"/>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875" w:type="dxa"/>
            <w:gridSpan w:val="6"/>
            <w:tcBorders/>
            <w:vAlign w:val="bottom"/>
          </w:tcPr>
          <w:p>
            <w:pPr>
              <w:pStyle w:val="TableContents"/>
              <w:bidi w:val="0"/>
              <w:spacing w:before="0" w:after="0"/>
              <w:jc w:val="center"/>
              <w:rPr>
                <w:color w:val="000000"/>
              </w:rPr>
            </w:pPr>
            <w:r>
              <w:rPr>
                <w:color w:val="000000"/>
              </w:rPr>
              <w:t>(in thousands)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534" w:type="dxa"/>
            <w:gridSpan w:val="2"/>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r>
      <w:tr>
        <w:trPr/>
        <w:tc>
          <w:tcPr>
            <w:tcW w:w="4152" w:type="dxa"/>
            <w:tcBorders/>
            <w:shd w:fill="CCEEFF" w:val="clear"/>
            <w:vAlign w:val="bottom"/>
          </w:tcPr>
          <w:p>
            <w:pPr>
              <w:pStyle w:val="TableContents"/>
              <w:bidi w:val="0"/>
              <w:spacing w:before="0" w:after="0"/>
              <w:ind w:left="180" w:right="0" w:hanging="180"/>
              <w:jc w:val="left"/>
              <w:rPr>
                <w:color w:val="000000"/>
              </w:rPr>
            </w:pPr>
            <w:r>
              <w:rPr>
                <w:color w:val="000000"/>
              </w:rPr>
              <w:t>U.S. Treasury securities and obligations of U.S. government corporations and agencies</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0"/>
              <w:jc w:val="left"/>
              <w:rPr>
                <w:color w:val="000000"/>
              </w:rPr>
            </w:pPr>
            <w:r>
              <w:rPr>
                <w:color w:val="000000"/>
              </w:rPr>
              <w:t>$</w:t>
            </w:r>
          </w:p>
        </w:tc>
        <w:tc>
          <w:tcPr>
            <w:tcW w:w="876" w:type="dxa"/>
            <w:tcBorders/>
            <w:shd w:fill="CCEEFF" w:val="clear"/>
            <w:vAlign w:val="bottom"/>
          </w:tcPr>
          <w:p>
            <w:pPr>
              <w:pStyle w:val="TableContents"/>
              <w:bidi w:val="0"/>
              <w:spacing w:before="0" w:after="0"/>
              <w:jc w:val="right"/>
              <w:rPr>
                <w:color w:val="000000"/>
              </w:rPr>
            </w:pPr>
            <w:r>
              <w:rPr>
                <w:color w:val="000000"/>
              </w:rPr>
              <w:t>20,398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0"/>
              <w:jc w:val="left"/>
              <w:rPr>
                <w:color w:val="000000"/>
              </w:rPr>
            </w:pPr>
            <w:r>
              <w:rPr>
                <w:color w:val="000000"/>
              </w:rPr>
              <w:t>$</w:t>
            </w:r>
          </w:p>
        </w:tc>
        <w:tc>
          <w:tcPr>
            <w:tcW w:w="102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0"/>
              <w:jc w:val="left"/>
              <w:rPr>
                <w:color w:val="000000"/>
              </w:rPr>
            </w:pPr>
            <w:r>
              <w:rPr>
                <w:color w:val="000000"/>
              </w:rPr>
              <w:t>$</w:t>
            </w:r>
          </w:p>
        </w:tc>
        <w:tc>
          <w:tcPr>
            <w:tcW w:w="1188" w:type="dxa"/>
            <w:tcBorders/>
            <w:shd w:fill="CCEEFF" w:val="clear"/>
            <w:vAlign w:val="bottom"/>
          </w:tcPr>
          <w:p>
            <w:pPr>
              <w:pStyle w:val="TableContents"/>
              <w:bidi w:val="0"/>
              <w:spacing w:before="0" w:after="0"/>
              <w:jc w:val="right"/>
              <w:rPr>
                <w:color w:val="000000"/>
              </w:rPr>
            </w:pPr>
            <w:r>
              <w:rPr>
                <w:color w:val="000000"/>
              </w:rPr>
              <w:t>20,398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0"/>
              <w:jc w:val="left"/>
              <w:rPr>
                <w:color w:val="000000"/>
              </w:rPr>
            </w:pPr>
            <w:r>
              <w:rPr>
                <w:color w:val="000000"/>
              </w:rPr>
              <w:t>$</w:t>
            </w:r>
          </w:p>
        </w:tc>
        <w:tc>
          <w:tcPr>
            <w:tcW w:w="968" w:type="dxa"/>
            <w:tcBorders/>
            <w:shd w:fill="CCEEFF" w:val="clear"/>
            <w:vAlign w:val="bottom"/>
          </w:tcPr>
          <w:p>
            <w:pPr>
              <w:pStyle w:val="TableContents"/>
              <w:bidi w:val="0"/>
              <w:spacing w:before="0" w:after="0"/>
              <w:jc w:val="right"/>
              <w:rPr>
                <w:color w:val="000000"/>
              </w:rPr>
            </w:pPr>
            <w:r>
              <w:rPr>
                <w:color w:val="000000"/>
              </w:rPr>
              <w:t>—</w:t>
            </w:r>
          </w:p>
        </w:tc>
        <w:tc>
          <w:tcPr>
            <w:tcW w:w="139" w:type="dxa"/>
            <w:tcBorders/>
            <w:shd w:fill="CCEEFF" w:val="clear"/>
            <w:vAlign w:val="bottom"/>
          </w:tcPr>
          <w:p>
            <w:pPr>
              <w:pStyle w:val="TableContents"/>
              <w:bidi w:val="0"/>
              <w:spacing w:before="0" w:after="283"/>
              <w:jc w:val="left"/>
              <w:rPr/>
            </w:pPr>
            <w:r>
              <w:rPr/>
              <w:t> </w:t>
            </w:r>
          </w:p>
        </w:tc>
      </w:tr>
      <w:tr>
        <w:trPr/>
        <w:tc>
          <w:tcPr>
            <w:tcW w:w="4152" w:type="dxa"/>
            <w:tcBorders/>
            <w:vAlign w:val="bottom"/>
          </w:tcPr>
          <w:p>
            <w:pPr>
              <w:pStyle w:val="TableContents"/>
              <w:bidi w:val="0"/>
              <w:spacing w:before="0" w:after="0"/>
              <w:ind w:left="180" w:right="0" w:hanging="180"/>
              <w:jc w:val="left"/>
              <w:rPr>
                <w:color w:val="000000"/>
              </w:rPr>
            </w:pPr>
            <w:r>
              <w:rPr>
                <w:color w:val="000000"/>
              </w:rPr>
              <w:t>Obligations of states and political subdivisions</w:t>
            </w:r>
          </w:p>
        </w:tc>
        <w:tc>
          <w:tcPr>
            <w:tcW w:w="90" w:type="dxa"/>
            <w:tcBorders/>
            <w:vAlign w:val="bottom"/>
          </w:tcPr>
          <w:p>
            <w:pPr>
              <w:pStyle w:val="TableContents"/>
              <w:bidi w:val="0"/>
              <w:spacing w:before="0" w:after="283"/>
              <w:jc w:val="left"/>
              <w:rPr>
                <w:color w:val="000000"/>
              </w:rPr>
            </w:pPr>
            <w:r>
              <w:rPr>
                <w:color w:val="000000"/>
              </w:rPr>
              <w:t> </w:t>
            </w:r>
          </w:p>
        </w:tc>
        <w:tc>
          <w:tcPr>
            <w:tcW w:w="179" w:type="dxa"/>
            <w:tcBorders/>
            <w:vAlign w:val="bottom"/>
          </w:tcPr>
          <w:p>
            <w:pPr>
              <w:pStyle w:val="TableContents"/>
              <w:bidi w:val="0"/>
              <w:spacing w:before="0" w:after="283"/>
              <w:jc w:val="left"/>
              <w:rPr>
                <w:color w:val="000000"/>
              </w:rPr>
            </w:pPr>
            <w:r>
              <w:rPr>
                <w:color w:val="000000"/>
              </w:rPr>
              <w:t> </w:t>
            </w:r>
          </w:p>
        </w:tc>
        <w:tc>
          <w:tcPr>
            <w:tcW w:w="876" w:type="dxa"/>
            <w:tcBorders/>
            <w:vAlign w:val="bottom"/>
          </w:tcPr>
          <w:p>
            <w:pPr>
              <w:pStyle w:val="TableContents"/>
              <w:bidi w:val="0"/>
              <w:spacing w:before="0" w:after="0"/>
              <w:jc w:val="right"/>
              <w:rPr>
                <w:color w:val="000000"/>
              </w:rPr>
            </w:pPr>
            <w:r>
              <w:rPr>
                <w:color w:val="000000"/>
              </w:rPr>
              <w:t>50,259</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43" w:type="dxa"/>
            <w:tcBorders/>
            <w:vAlign w:val="bottom"/>
          </w:tcPr>
          <w:p>
            <w:pPr>
              <w:pStyle w:val="TableContents"/>
              <w:bidi w:val="0"/>
              <w:spacing w:before="0" w:after="283"/>
              <w:jc w:val="left"/>
              <w:rPr>
                <w:color w:val="000000"/>
              </w:rPr>
            </w:pPr>
            <w:r>
              <w:rPr>
                <w:color w:val="000000"/>
              </w:rPr>
              <w:t> </w:t>
            </w:r>
          </w:p>
        </w:tc>
        <w:tc>
          <w:tcPr>
            <w:tcW w:w="102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42" w:type="dxa"/>
            <w:tcBorders/>
            <w:vAlign w:val="bottom"/>
          </w:tcPr>
          <w:p>
            <w:pPr>
              <w:pStyle w:val="TableContents"/>
              <w:bidi w:val="0"/>
              <w:spacing w:before="0" w:after="283"/>
              <w:jc w:val="left"/>
              <w:rPr>
                <w:color w:val="000000"/>
              </w:rPr>
            </w:pPr>
            <w:r>
              <w:rPr>
                <w:color w:val="000000"/>
              </w:rPr>
              <w:t> </w:t>
            </w:r>
          </w:p>
        </w:tc>
        <w:tc>
          <w:tcPr>
            <w:tcW w:w="1188" w:type="dxa"/>
            <w:tcBorders/>
            <w:vAlign w:val="bottom"/>
          </w:tcPr>
          <w:p>
            <w:pPr>
              <w:pStyle w:val="TableContents"/>
              <w:bidi w:val="0"/>
              <w:spacing w:before="0" w:after="0"/>
              <w:jc w:val="right"/>
              <w:rPr>
                <w:color w:val="000000"/>
              </w:rPr>
            </w:pPr>
            <w:r>
              <w:rPr>
                <w:color w:val="000000"/>
              </w:rPr>
              <w:t>50,259</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566" w:type="dxa"/>
            <w:tcBorders/>
            <w:vAlign w:val="bottom"/>
          </w:tcPr>
          <w:p>
            <w:pPr>
              <w:pStyle w:val="TableContents"/>
              <w:bidi w:val="0"/>
              <w:spacing w:before="0" w:after="283"/>
              <w:jc w:val="left"/>
              <w:rPr>
                <w:color w:val="000000"/>
              </w:rPr>
            </w:pPr>
            <w:r>
              <w:rPr>
                <w:color w:val="000000"/>
              </w:rPr>
              <w:t> </w:t>
            </w:r>
          </w:p>
        </w:tc>
        <w:tc>
          <w:tcPr>
            <w:tcW w:w="968" w:type="dxa"/>
            <w:tcBorders/>
            <w:vAlign w:val="bottom"/>
          </w:tcPr>
          <w:p>
            <w:pPr>
              <w:pStyle w:val="TableContents"/>
              <w:bidi w:val="0"/>
              <w:spacing w:before="0" w:after="0"/>
              <w:jc w:val="right"/>
              <w:rPr>
                <w:color w:val="000000"/>
              </w:rPr>
            </w:pPr>
            <w:r>
              <w:rPr>
                <w:color w:val="000000"/>
              </w:rPr>
              <w:t>—</w:t>
            </w:r>
          </w:p>
        </w:tc>
        <w:tc>
          <w:tcPr>
            <w:tcW w:w="139" w:type="dxa"/>
            <w:tcBorders/>
            <w:vAlign w:val="bottom"/>
          </w:tcPr>
          <w:p>
            <w:pPr>
              <w:pStyle w:val="TableContents"/>
              <w:bidi w:val="0"/>
              <w:spacing w:before="0" w:after="283"/>
              <w:jc w:val="left"/>
              <w:rPr>
                <w:color w:val="000000"/>
              </w:rPr>
            </w:pPr>
            <w:r>
              <w:rPr>
                <w:color w:val="000000"/>
              </w:rPr>
              <w:t> </w:t>
            </w:r>
          </w:p>
        </w:tc>
      </w:tr>
      <w:tr>
        <w:trPr/>
        <w:tc>
          <w:tcPr>
            <w:tcW w:w="4152" w:type="dxa"/>
            <w:tcBorders/>
            <w:shd w:fill="CCEEFF" w:val="clear"/>
            <w:vAlign w:val="bottom"/>
          </w:tcPr>
          <w:p>
            <w:pPr>
              <w:pStyle w:val="TableContents"/>
              <w:bidi w:val="0"/>
              <w:spacing w:before="0" w:after="0"/>
              <w:ind w:left="180" w:right="0" w:hanging="180"/>
              <w:jc w:val="left"/>
              <w:rPr>
                <w:color w:val="000000"/>
              </w:rPr>
            </w:pPr>
            <w:r>
              <w:rPr>
                <w:color w:val="000000"/>
              </w:rPr>
              <w:t>Corporate securities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9" w:type="dxa"/>
            <w:tcBorders/>
            <w:shd w:fill="CCEEFF" w:val="clear"/>
            <w:vAlign w:val="bottom"/>
          </w:tcPr>
          <w:p>
            <w:pPr>
              <w:pStyle w:val="TableContents"/>
              <w:bidi w:val="0"/>
              <w:spacing w:before="0" w:after="283"/>
              <w:jc w:val="left"/>
              <w:rPr>
                <w:color w:val="000000"/>
              </w:rPr>
            </w:pPr>
            <w:r>
              <w:rPr>
                <w:color w:val="000000"/>
              </w:rPr>
              <w:t> </w:t>
            </w:r>
          </w:p>
        </w:tc>
        <w:tc>
          <w:tcPr>
            <w:tcW w:w="876" w:type="dxa"/>
            <w:tcBorders/>
            <w:shd w:fill="CCEEFF" w:val="clear"/>
            <w:vAlign w:val="bottom"/>
          </w:tcPr>
          <w:p>
            <w:pPr>
              <w:pStyle w:val="TableContents"/>
              <w:bidi w:val="0"/>
              <w:spacing w:before="0" w:after="0"/>
              <w:jc w:val="right"/>
              <w:rPr>
                <w:color w:val="000000"/>
              </w:rPr>
            </w:pPr>
            <w:r>
              <w:rPr>
                <w:color w:val="000000"/>
              </w:rPr>
              <w:t>127,994</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3" w:type="dxa"/>
            <w:tcBorders/>
            <w:shd w:fill="CCEEFF" w:val="clear"/>
            <w:vAlign w:val="bottom"/>
          </w:tcPr>
          <w:p>
            <w:pPr>
              <w:pStyle w:val="TableContents"/>
              <w:bidi w:val="0"/>
              <w:spacing w:before="0" w:after="283"/>
              <w:jc w:val="left"/>
              <w:rPr>
                <w:color w:val="000000"/>
              </w:rPr>
            </w:pPr>
            <w:r>
              <w:rPr>
                <w:color w:val="000000"/>
              </w:rPr>
              <w:t> </w:t>
            </w:r>
          </w:p>
        </w:tc>
        <w:tc>
          <w:tcPr>
            <w:tcW w:w="102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2" w:type="dxa"/>
            <w:tcBorders/>
            <w:shd w:fill="CCEEFF" w:val="clear"/>
            <w:vAlign w:val="bottom"/>
          </w:tcPr>
          <w:p>
            <w:pPr>
              <w:pStyle w:val="TableContents"/>
              <w:bidi w:val="0"/>
              <w:spacing w:before="0" w:after="283"/>
              <w:jc w:val="left"/>
              <w:rPr>
                <w:color w:val="000000"/>
              </w:rPr>
            </w:pPr>
            <w:r>
              <w:rPr>
                <w:color w:val="000000"/>
              </w:rPr>
              <w:t> </w:t>
            </w:r>
          </w:p>
        </w:tc>
        <w:tc>
          <w:tcPr>
            <w:tcW w:w="1188" w:type="dxa"/>
            <w:tcBorders/>
            <w:shd w:fill="CCEEFF" w:val="clear"/>
            <w:vAlign w:val="bottom"/>
          </w:tcPr>
          <w:p>
            <w:pPr>
              <w:pStyle w:val="TableContents"/>
              <w:bidi w:val="0"/>
              <w:spacing w:before="0" w:after="0"/>
              <w:jc w:val="right"/>
              <w:rPr>
                <w:color w:val="000000"/>
              </w:rPr>
            </w:pPr>
            <w:r>
              <w:rPr>
                <w:color w:val="000000"/>
              </w:rPr>
              <w:t>127,994</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566" w:type="dxa"/>
            <w:tcBorders/>
            <w:shd w:fill="CCEEFF" w:val="clear"/>
            <w:vAlign w:val="bottom"/>
          </w:tcPr>
          <w:p>
            <w:pPr>
              <w:pStyle w:val="TableContents"/>
              <w:bidi w:val="0"/>
              <w:spacing w:before="0" w:after="283"/>
              <w:jc w:val="left"/>
              <w:rPr>
                <w:color w:val="000000"/>
              </w:rPr>
            </w:pPr>
            <w:r>
              <w:rPr>
                <w:color w:val="000000"/>
              </w:rPr>
              <w:t> </w:t>
            </w:r>
          </w:p>
        </w:tc>
        <w:tc>
          <w:tcPr>
            <w:tcW w:w="968" w:type="dxa"/>
            <w:tcBorders/>
            <w:shd w:fill="CCEEFF" w:val="clear"/>
            <w:vAlign w:val="bottom"/>
          </w:tcPr>
          <w:p>
            <w:pPr>
              <w:pStyle w:val="TableContents"/>
              <w:bidi w:val="0"/>
              <w:spacing w:before="0" w:after="0"/>
              <w:jc w:val="right"/>
              <w:rPr>
                <w:color w:val="000000"/>
              </w:rPr>
            </w:pPr>
            <w:r>
              <w:rPr>
                <w:color w:val="000000"/>
              </w:rPr>
              <w:t>—</w:t>
            </w:r>
          </w:p>
        </w:tc>
        <w:tc>
          <w:tcPr>
            <w:tcW w:w="139" w:type="dxa"/>
            <w:tcBorders/>
            <w:shd w:fill="CCEEFF" w:val="clear"/>
            <w:vAlign w:val="bottom"/>
          </w:tcPr>
          <w:p>
            <w:pPr>
              <w:pStyle w:val="TableContents"/>
              <w:bidi w:val="0"/>
              <w:spacing w:before="0" w:after="283"/>
              <w:jc w:val="left"/>
              <w:rPr>
                <w:color w:val="000000"/>
              </w:rPr>
            </w:pPr>
            <w:r>
              <w:rPr>
                <w:color w:val="000000"/>
              </w:rPr>
              <w:t> </w:t>
            </w:r>
          </w:p>
        </w:tc>
      </w:tr>
      <w:tr>
        <w:trPr/>
        <w:tc>
          <w:tcPr>
            <w:tcW w:w="4152" w:type="dxa"/>
            <w:tcBorders/>
            <w:vAlign w:val="bottom"/>
          </w:tcPr>
          <w:p>
            <w:pPr>
              <w:pStyle w:val="TableContents"/>
              <w:bidi w:val="0"/>
              <w:spacing w:before="0" w:after="0"/>
              <w:ind w:left="180" w:right="0" w:hanging="180"/>
              <w:jc w:val="left"/>
              <w:rPr>
                <w:color w:val="000000"/>
              </w:rPr>
            </w:pPr>
            <w:r>
              <w:rPr>
                <w:color w:val="000000"/>
              </w:rPr>
              <w:t>Mortgage-backed securities</w:t>
            </w:r>
          </w:p>
        </w:tc>
        <w:tc>
          <w:tcPr>
            <w:tcW w:w="90" w:type="dxa"/>
            <w:tcBorders/>
            <w:vAlign w:val="bottom"/>
          </w:tcPr>
          <w:p>
            <w:pPr>
              <w:pStyle w:val="TableContents"/>
              <w:bidi w:val="0"/>
              <w:spacing w:before="0" w:after="283"/>
              <w:jc w:val="left"/>
              <w:rPr>
                <w:color w:val="000000"/>
              </w:rPr>
            </w:pPr>
            <w:r>
              <w:rPr>
                <w:color w:val="000000"/>
              </w:rPr>
              <w:t> </w:t>
            </w:r>
          </w:p>
        </w:tc>
        <w:tc>
          <w:tcPr>
            <w:tcW w:w="179" w:type="dxa"/>
            <w:tcBorders/>
            <w:vAlign w:val="bottom"/>
          </w:tcPr>
          <w:p>
            <w:pPr>
              <w:pStyle w:val="TableContents"/>
              <w:bidi w:val="0"/>
              <w:spacing w:before="0" w:after="283"/>
              <w:jc w:val="left"/>
              <w:rPr>
                <w:color w:val="000000"/>
              </w:rPr>
            </w:pPr>
            <w:r>
              <w:rPr>
                <w:color w:val="000000"/>
              </w:rPr>
              <w:t> </w:t>
            </w:r>
          </w:p>
        </w:tc>
        <w:tc>
          <w:tcPr>
            <w:tcW w:w="876" w:type="dxa"/>
            <w:tcBorders/>
            <w:vAlign w:val="bottom"/>
          </w:tcPr>
          <w:p>
            <w:pPr>
              <w:pStyle w:val="TableContents"/>
              <w:bidi w:val="0"/>
              <w:spacing w:before="0" w:after="0"/>
              <w:jc w:val="right"/>
              <w:rPr>
                <w:color w:val="000000"/>
              </w:rPr>
            </w:pPr>
            <w:r>
              <w:rPr>
                <w:color w:val="000000"/>
              </w:rPr>
              <w:t>437,869</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43" w:type="dxa"/>
            <w:tcBorders/>
            <w:vAlign w:val="bottom"/>
          </w:tcPr>
          <w:p>
            <w:pPr>
              <w:pStyle w:val="TableContents"/>
              <w:bidi w:val="0"/>
              <w:spacing w:before="0" w:after="283"/>
              <w:jc w:val="left"/>
              <w:rPr>
                <w:color w:val="000000"/>
              </w:rPr>
            </w:pPr>
            <w:r>
              <w:rPr>
                <w:color w:val="000000"/>
              </w:rPr>
              <w:t> </w:t>
            </w:r>
          </w:p>
        </w:tc>
        <w:tc>
          <w:tcPr>
            <w:tcW w:w="102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42" w:type="dxa"/>
            <w:tcBorders/>
            <w:vAlign w:val="bottom"/>
          </w:tcPr>
          <w:p>
            <w:pPr>
              <w:pStyle w:val="TableContents"/>
              <w:bidi w:val="0"/>
              <w:spacing w:before="0" w:after="283"/>
              <w:jc w:val="left"/>
              <w:rPr>
                <w:color w:val="000000"/>
              </w:rPr>
            </w:pPr>
            <w:r>
              <w:rPr>
                <w:color w:val="000000"/>
              </w:rPr>
              <w:t> </w:t>
            </w:r>
          </w:p>
        </w:tc>
        <w:tc>
          <w:tcPr>
            <w:tcW w:w="1188" w:type="dxa"/>
            <w:tcBorders/>
            <w:vAlign w:val="bottom"/>
          </w:tcPr>
          <w:p>
            <w:pPr>
              <w:pStyle w:val="TableContents"/>
              <w:bidi w:val="0"/>
              <w:spacing w:before="0" w:after="0"/>
              <w:jc w:val="right"/>
              <w:rPr>
                <w:color w:val="000000"/>
              </w:rPr>
            </w:pPr>
            <w:r>
              <w:rPr>
                <w:color w:val="000000"/>
              </w:rPr>
              <w:t>437,869</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566" w:type="dxa"/>
            <w:tcBorders/>
            <w:vAlign w:val="bottom"/>
          </w:tcPr>
          <w:p>
            <w:pPr>
              <w:pStyle w:val="TableContents"/>
              <w:bidi w:val="0"/>
              <w:spacing w:before="0" w:after="283"/>
              <w:jc w:val="left"/>
              <w:rPr>
                <w:color w:val="000000"/>
              </w:rPr>
            </w:pPr>
            <w:r>
              <w:rPr>
                <w:color w:val="000000"/>
              </w:rPr>
              <w:t> </w:t>
            </w:r>
          </w:p>
        </w:tc>
        <w:tc>
          <w:tcPr>
            <w:tcW w:w="968" w:type="dxa"/>
            <w:tcBorders/>
            <w:vAlign w:val="bottom"/>
          </w:tcPr>
          <w:p>
            <w:pPr>
              <w:pStyle w:val="TableContents"/>
              <w:bidi w:val="0"/>
              <w:spacing w:before="0" w:after="0"/>
              <w:jc w:val="right"/>
              <w:rPr>
                <w:color w:val="000000"/>
              </w:rPr>
            </w:pPr>
            <w:r>
              <w:rPr>
                <w:color w:val="000000"/>
              </w:rPr>
              <w:t>—</w:t>
            </w:r>
          </w:p>
        </w:tc>
        <w:tc>
          <w:tcPr>
            <w:tcW w:w="139" w:type="dxa"/>
            <w:tcBorders/>
            <w:vAlign w:val="bottom"/>
          </w:tcPr>
          <w:p>
            <w:pPr>
              <w:pStyle w:val="TableContents"/>
              <w:bidi w:val="0"/>
              <w:spacing w:before="0" w:after="283"/>
              <w:jc w:val="left"/>
              <w:rPr>
                <w:color w:val="000000"/>
              </w:rPr>
            </w:pPr>
            <w:r>
              <w:rPr>
                <w:color w:val="000000"/>
              </w:rPr>
              <w:t> </w:t>
            </w:r>
          </w:p>
        </w:tc>
      </w:tr>
      <w:tr>
        <w:trPr/>
        <w:tc>
          <w:tcPr>
            <w:tcW w:w="4152" w:type="dxa"/>
            <w:tcBorders/>
            <w:shd w:fill="CCEEFF" w:val="clear"/>
            <w:vAlign w:val="bottom"/>
          </w:tcPr>
          <w:p>
            <w:pPr>
              <w:pStyle w:val="TableContents"/>
              <w:bidi w:val="0"/>
              <w:spacing w:before="0" w:after="0"/>
              <w:ind w:left="180" w:right="0" w:hanging="180"/>
              <w:jc w:val="left"/>
              <w:rPr>
                <w:color w:val="000000"/>
              </w:rPr>
            </w:pPr>
            <w:r>
              <w:rPr>
                <w:color w:val="000000"/>
              </w:rPr>
              <w:t>Equity securities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7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48,880</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2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46,644</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8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2,236</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566"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6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39" w:type="dxa"/>
            <w:tcBorders/>
            <w:shd w:fill="CCEEFF" w:val="clear"/>
            <w:vAlign w:val="bottom"/>
          </w:tcPr>
          <w:p>
            <w:pPr>
              <w:pStyle w:val="TableContents"/>
              <w:bidi w:val="0"/>
              <w:spacing w:before="0" w:after="283"/>
              <w:jc w:val="left"/>
              <w:rPr>
                <w:color w:val="000000"/>
              </w:rPr>
            </w:pPr>
            <w:r>
              <w:rPr>
                <w:color w:val="000000"/>
              </w:rPr>
              <w:t> </w:t>
            </w:r>
          </w:p>
        </w:tc>
      </w:tr>
      <w:tr>
        <w:trPr/>
        <w:tc>
          <w:tcPr>
            <w:tcW w:w="4152" w:type="dxa"/>
            <w:tcBorders/>
            <w:vAlign w:val="bottom"/>
          </w:tcPr>
          <w:p>
            <w:pPr>
              <w:pStyle w:val="TableContents"/>
              <w:bidi w:val="0"/>
              <w:spacing w:before="0" w:after="0"/>
              <w:ind w:left="360" w:right="0" w:hanging="180"/>
              <w:jc w:val="left"/>
              <w:rPr>
                <w:color w:val="000000"/>
              </w:rPr>
            </w:pPr>
            <w:r>
              <w:rPr>
                <w:color w:val="000000"/>
              </w:rPr>
              <w:t>Total investments in the fair value hierarchy</w:t>
            </w:r>
          </w:p>
        </w:tc>
        <w:tc>
          <w:tcPr>
            <w:tcW w:w="90" w:type="dxa"/>
            <w:tcBorders/>
            <w:vAlign w:val="bottom"/>
          </w:tcPr>
          <w:p>
            <w:pPr>
              <w:pStyle w:val="TableContents"/>
              <w:bidi w:val="0"/>
              <w:spacing w:before="0" w:after="283"/>
              <w:jc w:val="left"/>
              <w:rPr/>
            </w:pPr>
            <w:r>
              <w:rPr/>
              <w:t> </w:t>
            </w:r>
          </w:p>
        </w:tc>
        <w:tc>
          <w:tcPr>
            <w:tcW w:w="17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7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685,400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2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46,644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8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638,756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6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139"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the recurring fair value measurements for our investments in available-for-sale fixed maturity and equity securities at December 31, 2025: </w:t>
      </w:r>
    </w:p>
    <w:p>
      <w:pPr>
        <w:pStyle w:val="TextBody"/>
        <w:bidi w:val="0"/>
        <w:spacing w:before="0" w:after="0"/>
        <w:ind w:left="0" w:right="0" w:firstLine="450"/>
        <w:jc w:val="left"/>
        <w:rPr>
          <w:color w:val="000000"/>
        </w:rPr>
      </w:pPr>
      <w:r>
        <w:rPr>
          <w:color w:val="000000"/>
        </w:rPr>
      </w:r>
    </w:p>
    <w:p>
      <w:pPr>
        <w:pStyle w:val="Normal"/>
        <w:bidi w:val="0"/>
        <w:spacing w:before="0" w:after="0"/>
        <w:jc w:val="left"/>
        <w:rPr>
          <w:sz w:val="4"/>
          <w:szCs w:val="4"/>
        </w:rPr>
      </w:pPr>
      <w:r>
        <w:rPr>
          <w:sz w:val="4"/>
          <w:szCs w:val="4"/>
        </w:rPr>
      </w:r>
      <w:bookmarkStart w:id="122" w:name="zf6dc273d38174de3b7309f9cbd0abdf2"/>
      <w:bookmarkStart w:id="123" w:name="zf6dc273d38174de3b7309f9cbd0abdf2"/>
      <w:bookmarkEnd w:id="123"/>
    </w:p>
    <w:tbl>
      <w:tblPr>
        <w:tblW w:w="10205" w:type="dxa"/>
        <w:jc w:val="left"/>
        <w:tblInd w:w="0" w:type="dxa"/>
        <w:tblLayout w:type="fixed"/>
        <w:tblCellMar>
          <w:top w:w="0" w:type="dxa"/>
          <w:left w:w="0" w:type="dxa"/>
          <w:bottom w:w="0" w:type="dxa"/>
          <w:right w:w="0" w:type="dxa"/>
        </w:tblCellMar>
      </w:tblPr>
      <w:tblGrid>
        <w:gridCol w:w="4134"/>
        <w:gridCol w:w="90"/>
        <w:gridCol w:w="179"/>
        <w:gridCol w:w="876"/>
        <w:gridCol w:w="90"/>
        <w:gridCol w:w="90"/>
        <w:gridCol w:w="243"/>
        <w:gridCol w:w="1020"/>
        <w:gridCol w:w="90"/>
        <w:gridCol w:w="90"/>
        <w:gridCol w:w="245"/>
        <w:gridCol w:w="1206"/>
        <w:gridCol w:w="90"/>
        <w:gridCol w:w="90"/>
        <w:gridCol w:w="566"/>
        <w:gridCol w:w="968"/>
        <w:gridCol w:w="138"/>
      </w:tblGrid>
      <w:tr>
        <w:trPr/>
        <w:tc>
          <w:tcPr>
            <w:tcW w:w="4134"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5843"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 Measurements Using</w:t>
            </w:r>
          </w:p>
        </w:tc>
        <w:tc>
          <w:tcPr>
            <w:tcW w:w="138" w:type="dxa"/>
            <w:tcBorders/>
            <w:vAlign w:val="bottom"/>
          </w:tcPr>
          <w:p>
            <w:pPr>
              <w:pStyle w:val="TableContents"/>
              <w:bidi w:val="0"/>
              <w:spacing w:before="0" w:after="283"/>
              <w:jc w:val="left"/>
              <w:rPr>
                <w:color w:val="000000"/>
              </w:rPr>
            </w:pPr>
            <w:r>
              <w:rPr>
                <w:color w:val="000000"/>
              </w:rPr>
              <w:t> </w:t>
            </w:r>
          </w:p>
        </w:tc>
      </w:tr>
      <w:tr>
        <w:trPr/>
        <w:tc>
          <w:tcPr>
            <w:tcW w:w="4134"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26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Quoted Prices in </w:t>
            </w:r>
          </w:p>
          <w:p>
            <w:pPr>
              <w:pStyle w:val="TableContents"/>
              <w:bidi w:val="0"/>
              <w:spacing w:before="0" w:after="0"/>
              <w:jc w:val="center"/>
              <w:rPr>
                <w:b/>
                <w:color w:val="000000"/>
              </w:rPr>
            </w:pPr>
            <w:r>
              <w:rPr>
                <w:b/>
                <w:color w:val="000000"/>
              </w:rPr>
              <w:t xml:space="preserve">Active Markets </w:t>
            </w:r>
          </w:p>
          <w:p>
            <w:pPr>
              <w:pStyle w:val="TableContents"/>
              <w:bidi w:val="0"/>
              <w:spacing w:before="0" w:after="0"/>
              <w:jc w:val="center"/>
              <w:rPr>
                <w:b/>
                <w:color w:val="000000"/>
              </w:rPr>
            </w:pPr>
            <w:r>
              <w:rPr>
                <w:b/>
                <w:color w:val="000000"/>
              </w:rPr>
              <w:t xml:space="preserve">for Identical </w:t>
            </w:r>
          </w:p>
          <w:p>
            <w:pPr>
              <w:pStyle w:val="TableContents"/>
              <w:bidi w:val="0"/>
              <w:spacing w:before="0" w:after="0"/>
              <w:jc w:val="center"/>
              <w:rPr>
                <w:b/>
                <w:color w:val="000000"/>
              </w:rPr>
            </w:pPr>
            <w:r>
              <w:rPr>
                <w:b/>
                <w:color w:val="000000"/>
              </w:rPr>
              <w:t>Assets (Level 1)</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45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Significant Other </w:t>
            </w:r>
          </w:p>
          <w:p>
            <w:pPr>
              <w:pStyle w:val="TableContents"/>
              <w:bidi w:val="0"/>
              <w:spacing w:before="0" w:after="0"/>
              <w:jc w:val="center"/>
              <w:rPr>
                <w:b/>
                <w:color w:val="000000"/>
              </w:rPr>
            </w:pPr>
            <w:r>
              <w:rPr>
                <w:b/>
                <w:color w:val="000000"/>
              </w:rPr>
              <w:t xml:space="preserve">Observable </w:t>
            </w:r>
          </w:p>
          <w:p>
            <w:pPr>
              <w:pStyle w:val="TableContents"/>
              <w:bidi w:val="0"/>
              <w:spacing w:before="0" w:after="0"/>
              <w:jc w:val="center"/>
              <w:rPr>
                <w:b/>
                <w:color w:val="000000"/>
              </w:rPr>
            </w:pPr>
            <w:r>
              <w:rPr>
                <w:b/>
                <w:color w:val="000000"/>
              </w:rPr>
              <w:t>Inputs (Level 2)</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53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Significant </w:t>
            </w:r>
          </w:p>
          <w:p>
            <w:pPr>
              <w:pStyle w:val="TableContents"/>
              <w:bidi w:val="0"/>
              <w:spacing w:before="0" w:after="0"/>
              <w:jc w:val="center"/>
              <w:rPr>
                <w:b/>
                <w:color w:val="000000"/>
              </w:rPr>
            </w:pPr>
            <w:r>
              <w:rPr>
                <w:b/>
                <w:color w:val="000000"/>
              </w:rPr>
              <w:t xml:space="preserve">Unobservable </w:t>
            </w:r>
          </w:p>
          <w:p>
            <w:pPr>
              <w:pStyle w:val="TableContents"/>
              <w:bidi w:val="0"/>
              <w:spacing w:before="0" w:after="0"/>
              <w:jc w:val="center"/>
              <w:rPr>
                <w:b/>
                <w:color w:val="000000"/>
              </w:rPr>
            </w:pPr>
            <w:r>
              <w:rPr>
                <w:b/>
                <w:color w:val="000000"/>
              </w:rPr>
              <w:t>Inputs (Level 3)</w:t>
            </w:r>
          </w:p>
        </w:tc>
        <w:tc>
          <w:tcPr>
            <w:tcW w:w="138" w:type="dxa"/>
            <w:tcBorders/>
            <w:vAlign w:val="bottom"/>
          </w:tcPr>
          <w:p>
            <w:pPr>
              <w:pStyle w:val="TableContents"/>
              <w:bidi w:val="0"/>
              <w:spacing w:before="0" w:after="283"/>
              <w:jc w:val="left"/>
              <w:rPr>
                <w:color w:val="000000"/>
              </w:rPr>
            </w:pPr>
            <w:r>
              <w:rPr>
                <w:color w:val="000000"/>
              </w:rPr>
              <w:t> </w:t>
            </w:r>
          </w:p>
        </w:tc>
      </w:tr>
      <w:tr>
        <w:trPr/>
        <w:tc>
          <w:tcPr>
            <w:tcW w:w="4134"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55" w:type="dxa"/>
            <w:gridSpan w:val="2"/>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894" w:type="dxa"/>
            <w:gridSpan w:val="6"/>
            <w:tcBorders/>
            <w:vAlign w:val="bottom"/>
          </w:tcPr>
          <w:p>
            <w:pPr>
              <w:pStyle w:val="TableContents"/>
              <w:bidi w:val="0"/>
              <w:spacing w:before="0" w:after="0"/>
              <w:jc w:val="center"/>
              <w:rPr>
                <w:color w:val="000000"/>
              </w:rPr>
            </w:pPr>
            <w:r>
              <w:rPr>
                <w:color w:val="000000"/>
              </w:rPr>
              <w:t>(in thousands)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534" w:type="dxa"/>
            <w:gridSpan w:val="2"/>
            <w:tcBorders/>
            <w:vAlign w:val="bottom"/>
          </w:tcPr>
          <w:p>
            <w:pPr>
              <w:pStyle w:val="TableContents"/>
              <w:bidi w:val="0"/>
              <w:spacing w:before="0" w:after="283"/>
              <w:jc w:val="left"/>
              <w:rPr>
                <w:color w:val="000000"/>
              </w:rPr>
            </w:pPr>
            <w:r>
              <w:rPr>
                <w:color w:val="000000"/>
              </w:rPr>
              <w:t> </w:t>
            </w:r>
          </w:p>
        </w:tc>
        <w:tc>
          <w:tcPr>
            <w:tcW w:w="138" w:type="dxa"/>
            <w:tcBorders/>
            <w:vAlign w:val="bottom"/>
          </w:tcPr>
          <w:p>
            <w:pPr>
              <w:pStyle w:val="TableContents"/>
              <w:bidi w:val="0"/>
              <w:spacing w:before="0" w:after="283"/>
              <w:jc w:val="left"/>
              <w:rPr>
                <w:color w:val="000000"/>
              </w:rPr>
            </w:pPr>
            <w:r>
              <w:rPr>
                <w:color w:val="000000"/>
              </w:rPr>
              <w:t> </w:t>
            </w:r>
          </w:p>
        </w:tc>
      </w:tr>
      <w:tr>
        <w:trPr/>
        <w:tc>
          <w:tcPr>
            <w:tcW w:w="4134" w:type="dxa"/>
            <w:tcBorders/>
            <w:shd w:fill="CCEEFF" w:val="clear"/>
            <w:vAlign w:val="bottom"/>
          </w:tcPr>
          <w:p>
            <w:pPr>
              <w:pStyle w:val="TableContents"/>
              <w:bidi w:val="0"/>
              <w:spacing w:before="0" w:after="0"/>
              <w:ind w:left="180" w:right="0" w:hanging="180"/>
              <w:jc w:val="left"/>
              <w:rPr>
                <w:color w:val="000000"/>
              </w:rPr>
            </w:pPr>
            <w:r>
              <w:rPr>
                <w:color w:val="000000"/>
              </w:rPr>
              <w:t>U.S. Treasury securities and obligations of U.S. government corporations and agencies</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0"/>
              <w:jc w:val="left"/>
              <w:rPr>
                <w:color w:val="000000"/>
              </w:rPr>
            </w:pPr>
            <w:r>
              <w:rPr>
                <w:color w:val="000000"/>
              </w:rPr>
              <w:t>$</w:t>
            </w:r>
          </w:p>
        </w:tc>
        <w:tc>
          <w:tcPr>
            <w:tcW w:w="876" w:type="dxa"/>
            <w:tcBorders/>
            <w:shd w:fill="CCEEFF" w:val="clear"/>
            <w:vAlign w:val="bottom"/>
          </w:tcPr>
          <w:p>
            <w:pPr>
              <w:pStyle w:val="TableContents"/>
              <w:bidi w:val="0"/>
              <w:spacing w:before="0" w:after="0"/>
              <w:jc w:val="right"/>
              <w:rPr>
                <w:color w:val="000000"/>
              </w:rPr>
            </w:pPr>
            <w:r>
              <w:rPr>
                <w:color w:val="000000"/>
              </w:rPr>
              <w:t>24,329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0"/>
              <w:jc w:val="left"/>
              <w:rPr>
                <w:color w:val="000000"/>
              </w:rPr>
            </w:pPr>
            <w:r>
              <w:rPr>
                <w:color w:val="000000"/>
              </w:rPr>
              <w:t>$</w:t>
            </w:r>
          </w:p>
        </w:tc>
        <w:tc>
          <w:tcPr>
            <w:tcW w:w="10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1206" w:type="dxa"/>
            <w:tcBorders/>
            <w:shd w:fill="CCEEFF" w:val="clear"/>
            <w:vAlign w:val="bottom"/>
          </w:tcPr>
          <w:p>
            <w:pPr>
              <w:pStyle w:val="TableContents"/>
              <w:bidi w:val="0"/>
              <w:spacing w:before="0" w:after="0"/>
              <w:jc w:val="right"/>
              <w:rPr>
                <w:color w:val="000000"/>
              </w:rPr>
            </w:pPr>
            <w:r>
              <w:rPr>
                <w:color w:val="000000"/>
              </w:rPr>
              <w:t>24,329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0"/>
              <w:jc w:val="left"/>
              <w:rPr>
                <w:color w:val="000000"/>
              </w:rPr>
            </w:pPr>
            <w:r>
              <w:rPr>
                <w:color w:val="000000"/>
              </w:rPr>
              <w:t>$</w:t>
            </w:r>
          </w:p>
        </w:tc>
        <w:tc>
          <w:tcPr>
            <w:tcW w:w="968" w:type="dxa"/>
            <w:tcBorders/>
            <w:shd w:fill="CCEEFF" w:val="clear"/>
            <w:vAlign w:val="bottom"/>
          </w:tcPr>
          <w:p>
            <w:pPr>
              <w:pStyle w:val="TableContents"/>
              <w:bidi w:val="0"/>
              <w:spacing w:before="0" w:after="0"/>
              <w:jc w:val="right"/>
              <w:rPr>
                <w:color w:val="000000"/>
              </w:rPr>
            </w:pPr>
            <w:r>
              <w:rPr>
                <w:color w:val="000000"/>
              </w:rPr>
              <w:t>—</w:t>
            </w:r>
          </w:p>
        </w:tc>
        <w:tc>
          <w:tcPr>
            <w:tcW w:w="138" w:type="dxa"/>
            <w:tcBorders/>
            <w:shd w:fill="CCEEFF" w:val="clear"/>
            <w:vAlign w:val="bottom"/>
          </w:tcPr>
          <w:p>
            <w:pPr>
              <w:pStyle w:val="TableContents"/>
              <w:bidi w:val="0"/>
              <w:spacing w:before="0" w:after="283"/>
              <w:jc w:val="left"/>
              <w:rPr/>
            </w:pPr>
            <w:r>
              <w:rPr/>
              <w:t> </w:t>
            </w:r>
          </w:p>
        </w:tc>
      </w:tr>
      <w:tr>
        <w:trPr/>
        <w:tc>
          <w:tcPr>
            <w:tcW w:w="4134" w:type="dxa"/>
            <w:tcBorders/>
            <w:vAlign w:val="bottom"/>
          </w:tcPr>
          <w:p>
            <w:pPr>
              <w:pStyle w:val="TableContents"/>
              <w:bidi w:val="0"/>
              <w:spacing w:before="0" w:after="0"/>
              <w:ind w:left="180" w:right="0" w:hanging="180"/>
              <w:jc w:val="left"/>
              <w:rPr>
                <w:color w:val="000000"/>
              </w:rPr>
            </w:pPr>
            <w:r>
              <w:rPr>
                <w:color w:val="000000"/>
              </w:rPr>
              <w:t>Obligations of states and political subdivisions</w:t>
            </w:r>
          </w:p>
        </w:tc>
        <w:tc>
          <w:tcPr>
            <w:tcW w:w="90" w:type="dxa"/>
            <w:tcBorders/>
            <w:vAlign w:val="bottom"/>
          </w:tcPr>
          <w:p>
            <w:pPr>
              <w:pStyle w:val="TableContents"/>
              <w:bidi w:val="0"/>
              <w:spacing w:before="0" w:after="283"/>
              <w:jc w:val="left"/>
              <w:rPr>
                <w:color w:val="000000"/>
              </w:rPr>
            </w:pPr>
            <w:r>
              <w:rPr>
                <w:color w:val="000000"/>
              </w:rPr>
              <w:t> </w:t>
            </w:r>
          </w:p>
        </w:tc>
        <w:tc>
          <w:tcPr>
            <w:tcW w:w="179" w:type="dxa"/>
            <w:tcBorders/>
            <w:vAlign w:val="bottom"/>
          </w:tcPr>
          <w:p>
            <w:pPr>
              <w:pStyle w:val="TableContents"/>
              <w:bidi w:val="0"/>
              <w:spacing w:before="0" w:after="283"/>
              <w:jc w:val="left"/>
              <w:rPr>
                <w:color w:val="000000"/>
              </w:rPr>
            </w:pPr>
            <w:r>
              <w:rPr>
                <w:color w:val="000000"/>
              </w:rPr>
              <w:t> </w:t>
            </w:r>
          </w:p>
        </w:tc>
        <w:tc>
          <w:tcPr>
            <w:tcW w:w="876" w:type="dxa"/>
            <w:tcBorders/>
            <w:vAlign w:val="bottom"/>
          </w:tcPr>
          <w:p>
            <w:pPr>
              <w:pStyle w:val="TableContents"/>
              <w:bidi w:val="0"/>
              <w:spacing w:before="0" w:after="0"/>
              <w:jc w:val="right"/>
              <w:rPr>
                <w:color w:val="000000"/>
              </w:rPr>
            </w:pPr>
            <w:r>
              <w:rPr>
                <w:color w:val="000000"/>
              </w:rPr>
              <w:t>48,551</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43" w:type="dxa"/>
            <w:tcBorders/>
            <w:vAlign w:val="bottom"/>
          </w:tcPr>
          <w:p>
            <w:pPr>
              <w:pStyle w:val="TableContents"/>
              <w:bidi w:val="0"/>
              <w:spacing w:before="0" w:after="283"/>
              <w:jc w:val="left"/>
              <w:rPr>
                <w:color w:val="000000"/>
              </w:rPr>
            </w:pPr>
            <w:r>
              <w:rPr>
                <w:color w:val="000000"/>
              </w:rPr>
              <w:t> </w:t>
            </w:r>
          </w:p>
        </w:tc>
        <w:tc>
          <w:tcPr>
            <w:tcW w:w="10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45" w:type="dxa"/>
            <w:tcBorders/>
            <w:vAlign w:val="bottom"/>
          </w:tcPr>
          <w:p>
            <w:pPr>
              <w:pStyle w:val="TableContents"/>
              <w:bidi w:val="0"/>
              <w:spacing w:before="0" w:after="283"/>
              <w:jc w:val="left"/>
              <w:rPr>
                <w:color w:val="000000"/>
              </w:rPr>
            </w:pPr>
            <w:r>
              <w:rPr>
                <w:color w:val="000000"/>
              </w:rPr>
              <w:t> </w:t>
            </w:r>
          </w:p>
        </w:tc>
        <w:tc>
          <w:tcPr>
            <w:tcW w:w="1206" w:type="dxa"/>
            <w:tcBorders/>
            <w:vAlign w:val="bottom"/>
          </w:tcPr>
          <w:p>
            <w:pPr>
              <w:pStyle w:val="TableContents"/>
              <w:bidi w:val="0"/>
              <w:spacing w:before="0" w:after="0"/>
              <w:jc w:val="right"/>
              <w:rPr>
                <w:color w:val="000000"/>
              </w:rPr>
            </w:pPr>
            <w:r>
              <w:rPr>
                <w:color w:val="000000"/>
              </w:rPr>
              <w:t>48,551</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566" w:type="dxa"/>
            <w:tcBorders/>
            <w:vAlign w:val="bottom"/>
          </w:tcPr>
          <w:p>
            <w:pPr>
              <w:pStyle w:val="TableContents"/>
              <w:bidi w:val="0"/>
              <w:spacing w:before="0" w:after="283"/>
              <w:jc w:val="left"/>
              <w:rPr>
                <w:color w:val="000000"/>
              </w:rPr>
            </w:pPr>
            <w:r>
              <w:rPr>
                <w:color w:val="000000"/>
              </w:rPr>
              <w:t> </w:t>
            </w:r>
          </w:p>
        </w:tc>
        <w:tc>
          <w:tcPr>
            <w:tcW w:w="968" w:type="dxa"/>
            <w:tcBorders/>
            <w:vAlign w:val="bottom"/>
          </w:tcPr>
          <w:p>
            <w:pPr>
              <w:pStyle w:val="TableContents"/>
              <w:bidi w:val="0"/>
              <w:spacing w:before="0" w:after="0"/>
              <w:jc w:val="right"/>
              <w:rPr>
                <w:color w:val="000000"/>
              </w:rPr>
            </w:pPr>
            <w:r>
              <w:rPr>
                <w:color w:val="000000"/>
              </w:rPr>
              <w:t>—</w:t>
            </w:r>
          </w:p>
        </w:tc>
        <w:tc>
          <w:tcPr>
            <w:tcW w:w="138" w:type="dxa"/>
            <w:tcBorders/>
            <w:vAlign w:val="bottom"/>
          </w:tcPr>
          <w:p>
            <w:pPr>
              <w:pStyle w:val="TableContents"/>
              <w:bidi w:val="0"/>
              <w:spacing w:before="0" w:after="283"/>
              <w:jc w:val="left"/>
              <w:rPr>
                <w:color w:val="000000"/>
              </w:rPr>
            </w:pPr>
            <w:r>
              <w:rPr>
                <w:color w:val="000000"/>
              </w:rPr>
              <w:t> </w:t>
            </w:r>
          </w:p>
        </w:tc>
      </w:tr>
      <w:tr>
        <w:trPr/>
        <w:tc>
          <w:tcPr>
            <w:tcW w:w="4134" w:type="dxa"/>
            <w:tcBorders/>
            <w:shd w:fill="CCEEFF" w:val="clear"/>
            <w:vAlign w:val="bottom"/>
          </w:tcPr>
          <w:p>
            <w:pPr>
              <w:pStyle w:val="TableContents"/>
              <w:bidi w:val="0"/>
              <w:spacing w:before="0" w:after="0"/>
              <w:ind w:left="180" w:right="0" w:hanging="180"/>
              <w:jc w:val="left"/>
              <w:rPr>
                <w:color w:val="000000"/>
              </w:rPr>
            </w:pPr>
            <w:r>
              <w:rPr>
                <w:color w:val="000000"/>
              </w:rPr>
              <w:t>Corporate securities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9" w:type="dxa"/>
            <w:tcBorders/>
            <w:shd w:fill="CCEEFF" w:val="clear"/>
            <w:vAlign w:val="bottom"/>
          </w:tcPr>
          <w:p>
            <w:pPr>
              <w:pStyle w:val="TableContents"/>
              <w:bidi w:val="0"/>
              <w:spacing w:before="0" w:after="283"/>
              <w:jc w:val="left"/>
              <w:rPr>
                <w:color w:val="000000"/>
              </w:rPr>
            </w:pPr>
            <w:r>
              <w:rPr>
                <w:color w:val="000000"/>
              </w:rPr>
              <w:t> </w:t>
            </w:r>
          </w:p>
        </w:tc>
        <w:tc>
          <w:tcPr>
            <w:tcW w:w="876" w:type="dxa"/>
            <w:tcBorders/>
            <w:shd w:fill="CCEEFF" w:val="clear"/>
            <w:vAlign w:val="bottom"/>
          </w:tcPr>
          <w:p>
            <w:pPr>
              <w:pStyle w:val="TableContents"/>
              <w:bidi w:val="0"/>
              <w:spacing w:before="0" w:after="0"/>
              <w:jc w:val="right"/>
              <w:rPr>
                <w:color w:val="000000"/>
              </w:rPr>
            </w:pPr>
            <w:r>
              <w:rPr>
                <w:color w:val="000000"/>
              </w:rPr>
              <w:t>130,925</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3" w:type="dxa"/>
            <w:tcBorders/>
            <w:shd w:fill="CCEEFF" w:val="clear"/>
            <w:vAlign w:val="bottom"/>
          </w:tcPr>
          <w:p>
            <w:pPr>
              <w:pStyle w:val="TableContents"/>
              <w:bidi w:val="0"/>
              <w:spacing w:before="0" w:after="283"/>
              <w:jc w:val="left"/>
              <w:rPr>
                <w:color w:val="000000"/>
              </w:rPr>
            </w:pPr>
            <w:r>
              <w:rPr>
                <w:color w:val="000000"/>
              </w:rPr>
              <w:t> </w:t>
            </w:r>
          </w:p>
        </w:tc>
        <w:tc>
          <w:tcPr>
            <w:tcW w:w="10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5" w:type="dxa"/>
            <w:tcBorders/>
            <w:shd w:fill="CCEEFF" w:val="clear"/>
            <w:vAlign w:val="bottom"/>
          </w:tcPr>
          <w:p>
            <w:pPr>
              <w:pStyle w:val="TableContents"/>
              <w:bidi w:val="0"/>
              <w:spacing w:before="0" w:after="283"/>
              <w:jc w:val="left"/>
              <w:rPr>
                <w:color w:val="000000"/>
              </w:rPr>
            </w:pPr>
            <w:r>
              <w:rPr>
                <w:color w:val="000000"/>
              </w:rPr>
              <w:t> </w:t>
            </w:r>
          </w:p>
        </w:tc>
        <w:tc>
          <w:tcPr>
            <w:tcW w:w="1206" w:type="dxa"/>
            <w:tcBorders/>
            <w:shd w:fill="CCEEFF" w:val="clear"/>
            <w:vAlign w:val="bottom"/>
          </w:tcPr>
          <w:p>
            <w:pPr>
              <w:pStyle w:val="TableContents"/>
              <w:bidi w:val="0"/>
              <w:spacing w:before="0" w:after="0"/>
              <w:jc w:val="right"/>
              <w:rPr>
                <w:color w:val="000000"/>
              </w:rPr>
            </w:pPr>
            <w:r>
              <w:rPr>
                <w:color w:val="000000"/>
              </w:rPr>
              <w:t>130,925</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566" w:type="dxa"/>
            <w:tcBorders/>
            <w:shd w:fill="CCEEFF" w:val="clear"/>
            <w:vAlign w:val="bottom"/>
          </w:tcPr>
          <w:p>
            <w:pPr>
              <w:pStyle w:val="TableContents"/>
              <w:bidi w:val="0"/>
              <w:spacing w:before="0" w:after="283"/>
              <w:jc w:val="left"/>
              <w:rPr>
                <w:color w:val="000000"/>
              </w:rPr>
            </w:pPr>
            <w:r>
              <w:rPr>
                <w:color w:val="000000"/>
              </w:rPr>
              <w:t> </w:t>
            </w:r>
          </w:p>
        </w:tc>
        <w:tc>
          <w:tcPr>
            <w:tcW w:w="968" w:type="dxa"/>
            <w:tcBorders/>
            <w:shd w:fill="CCEEFF" w:val="clear"/>
            <w:vAlign w:val="bottom"/>
          </w:tcPr>
          <w:p>
            <w:pPr>
              <w:pStyle w:val="TableContents"/>
              <w:bidi w:val="0"/>
              <w:spacing w:before="0" w:after="0"/>
              <w:jc w:val="right"/>
              <w:rPr>
                <w:color w:val="000000"/>
              </w:rPr>
            </w:pPr>
            <w:r>
              <w:rPr>
                <w:color w:val="000000"/>
              </w:rPr>
              <w:t>—</w:t>
            </w:r>
          </w:p>
        </w:tc>
        <w:tc>
          <w:tcPr>
            <w:tcW w:w="138" w:type="dxa"/>
            <w:tcBorders/>
            <w:shd w:fill="CCEEFF" w:val="clear"/>
            <w:vAlign w:val="bottom"/>
          </w:tcPr>
          <w:p>
            <w:pPr>
              <w:pStyle w:val="TableContents"/>
              <w:bidi w:val="0"/>
              <w:spacing w:before="0" w:after="283"/>
              <w:jc w:val="left"/>
              <w:rPr>
                <w:color w:val="000000"/>
              </w:rPr>
            </w:pPr>
            <w:r>
              <w:rPr>
                <w:color w:val="000000"/>
              </w:rPr>
              <w:t> </w:t>
            </w:r>
          </w:p>
        </w:tc>
      </w:tr>
      <w:tr>
        <w:trPr/>
        <w:tc>
          <w:tcPr>
            <w:tcW w:w="4134" w:type="dxa"/>
            <w:tcBorders/>
            <w:vAlign w:val="bottom"/>
          </w:tcPr>
          <w:p>
            <w:pPr>
              <w:pStyle w:val="TableContents"/>
              <w:bidi w:val="0"/>
              <w:spacing w:before="0" w:after="0"/>
              <w:ind w:left="180" w:right="0" w:hanging="180"/>
              <w:jc w:val="left"/>
              <w:rPr>
                <w:color w:val="000000"/>
              </w:rPr>
            </w:pPr>
            <w:r>
              <w:rPr>
                <w:color w:val="000000"/>
              </w:rPr>
              <w:t>Mortgage-backed securities</w:t>
            </w:r>
          </w:p>
        </w:tc>
        <w:tc>
          <w:tcPr>
            <w:tcW w:w="90" w:type="dxa"/>
            <w:tcBorders/>
            <w:vAlign w:val="bottom"/>
          </w:tcPr>
          <w:p>
            <w:pPr>
              <w:pStyle w:val="TableContents"/>
              <w:bidi w:val="0"/>
              <w:spacing w:before="0" w:after="283"/>
              <w:jc w:val="left"/>
              <w:rPr>
                <w:color w:val="000000"/>
              </w:rPr>
            </w:pPr>
            <w:r>
              <w:rPr>
                <w:color w:val="000000"/>
              </w:rPr>
              <w:t> </w:t>
            </w:r>
          </w:p>
        </w:tc>
        <w:tc>
          <w:tcPr>
            <w:tcW w:w="179" w:type="dxa"/>
            <w:tcBorders/>
            <w:vAlign w:val="bottom"/>
          </w:tcPr>
          <w:p>
            <w:pPr>
              <w:pStyle w:val="TableContents"/>
              <w:bidi w:val="0"/>
              <w:spacing w:before="0" w:after="283"/>
              <w:jc w:val="left"/>
              <w:rPr>
                <w:color w:val="000000"/>
              </w:rPr>
            </w:pPr>
            <w:r>
              <w:rPr>
                <w:color w:val="000000"/>
              </w:rPr>
              <w:t> </w:t>
            </w:r>
          </w:p>
        </w:tc>
        <w:tc>
          <w:tcPr>
            <w:tcW w:w="876" w:type="dxa"/>
            <w:tcBorders/>
            <w:vAlign w:val="bottom"/>
          </w:tcPr>
          <w:p>
            <w:pPr>
              <w:pStyle w:val="TableContents"/>
              <w:bidi w:val="0"/>
              <w:spacing w:before="0" w:after="0"/>
              <w:jc w:val="right"/>
              <w:rPr>
                <w:color w:val="000000"/>
              </w:rPr>
            </w:pPr>
            <w:r>
              <w:rPr>
                <w:color w:val="000000"/>
              </w:rPr>
              <w:t>436,918</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43" w:type="dxa"/>
            <w:tcBorders/>
            <w:vAlign w:val="bottom"/>
          </w:tcPr>
          <w:p>
            <w:pPr>
              <w:pStyle w:val="TableContents"/>
              <w:bidi w:val="0"/>
              <w:spacing w:before="0" w:after="283"/>
              <w:jc w:val="left"/>
              <w:rPr>
                <w:color w:val="000000"/>
              </w:rPr>
            </w:pPr>
            <w:r>
              <w:rPr>
                <w:color w:val="000000"/>
              </w:rPr>
              <w:t> </w:t>
            </w:r>
          </w:p>
        </w:tc>
        <w:tc>
          <w:tcPr>
            <w:tcW w:w="10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45" w:type="dxa"/>
            <w:tcBorders/>
            <w:vAlign w:val="bottom"/>
          </w:tcPr>
          <w:p>
            <w:pPr>
              <w:pStyle w:val="TableContents"/>
              <w:bidi w:val="0"/>
              <w:spacing w:before="0" w:after="283"/>
              <w:jc w:val="left"/>
              <w:rPr>
                <w:color w:val="000000"/>
              </w:rPr>
            </w:pPr>
            <w:r>
              <w:rPr>
                <w:color w:val="000000"/>
              </w:rPr>
              <w:t> </w:t>
            </w:r>
          </w:p>
        </w:tc>
        <w:tc>
          <w:tcPr>
            <w:tcW w:w="1206" w:type="dxa"/>
            <w:tcBorders/>
            <w:vAlign w:val="bottom"/>
          </w:tcPr>
          <w:p>
            <w:pPr>
              <w:pStyle w:val="TableContents"/>
              <w:bidi w:val="0"/>
              <w:spacing w:before="0" w:after="0"/>
              <w:jc w:val="right"/>
              <w:rPr>
                <w:color w:val="000000"/>
              </w:rPr>
            </w:pPr>
            <w:r>
              <w:rPr>
                <w:color w:val="000000"/>
              </w:rPr>
              <w:t>436,918</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566" w:type="dxa"/>
            <w:tcBorders/>
            <w:vAlign w:val="bottom"/>
          </w:tcPr>
          <w:p>
            <w:pPr>
              <w:pStyle w:val="TableContents"/>
              <w:bidi w:val="0"/>
              <w:spacing w:before="0" w:after="283"/>
              <w:jc w:val="left"/>
              <w:rPr>
                <w:color w:val="000000"/>
              </w:rPr>
            </w:pPr>
            <w:r>
              <w:rPr>
                <w:color w:val="000000"/>
              </w:rPr>
              <w:t> </w:t>
            </w:r>
          </w:p>
        </w:tc>
        <w:tc>
          <w:tcPr>
            <w:tcW w:w="968" w:type="dxa"/>
            <w:tcBorders/>
            <w:vAlign w:val="bottom"/>
          </w:tcPr>
          <w:p>
            <w:pPr>
              <w:pStyle w:val="TableContents"/>
              <w:bidi w:val="0"/>
              <w:spacing w:before="0" w:after="0"/>
              <w:jc w:val="right"/>
              <w:rPr>
                <w:color w:val="000000"/>
              </w:rPr>
            </w:pPr>
            <w:r>
              <w:rPr>
                <w:color w:val="000000"/>
              </w:rPr>
              <w:t>—</w:t>
            </w:r>
          </w:p>
        </w:tc>
        <w:tc>
          <w:tcPr>
            <w:tcW w:w="138" w:type="dxa"/>
            <w:tcBorders/>
            <w:vAlign w:val="bottom"/>
          </w:tcPr>
          <w:p>
            <w:pPr>
              <w:pStyle w:val="TableContents"/>
              <w:bidi w:val="0"/>
              <w:spacing w:before="0" w:after="283"/>
              <w:jc w:val="left"/>
              <w:rPr>
                <w:color w:val="000000"/>
              </w:rPr>
            </w:pPr>
            <w:r>
              <w:rPr>
                <w:color w:val="000000"/>
              </w:rPr>
              <w:t> </w:t>
            </w:r>
          </w:p>
        </w:tc>
      </w:tr>
      <w:tr>
        <w:trPr/>
        <w:tc>
          <w:tcPr>
            <w:tcW w:w="4134" w:type="dxa"/>
            <w:tcBorders/>
            <w:shd w:fill="CCEEFF" w:val="clear"/>
            <w:vAlign w:val="bottom"/>
          </w:tcPr>
          <w:p>
            <w:pPr>
              <w:pStyle w:val="TableContents"/>
              <w:bidi w:val="0"/>
              <w:spacing w:before="0" w:after="0"/>
              <w:ind w:left="180" w:right="0" w:hanging="180"/>
              <w:jc w:val="left"/>
              <w:rPr>
                <w:color w:val="000000"/>
              </w:rPr>
            </w:pPr>
            <w:r>
              <w:rPr>
                <w:color w:val="000000"/>
              </w:rPr>
              <w:t>Equity securities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7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44,370</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42,233</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4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0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2,137</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566"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6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38" w:type="dxa"/>
            <w:tcBorders/>
            <w:shd w:fill="CCEEFF" w:val="clear"/>
            <w:vAlign w:val="bottom"/>
          </w:tcPr>
          <w:p>
            <w:pPr>
              <w:pStyle w:val="TableContents"/>
              <w:bidi w:val="0"/>
              <w:spacing w:before="0" w:after="283"/>
              <w:jc w:val="left"/>
              <w:rPr>
                <w:color w:val="000000"/>
              </w:rPr>
            </w:pPr>
            <w:r>
              <w:rPr>
                <w:color w:val="000000"/>
              </w:rPr>
              <w:t> </w:t>
            </w:r>
          </w:p>
        </w:tc>
      </w:tr>
      <w:tr>
        <w:trPr/>
        <w:tc>
          <w:tcPr>
            <w:tcW w:w="4134" w:type="dxa"/>
            <w:tcBorders/>
            <w:vAlign w:val="bottom"/>
          </w:tcPr>
          <w:p>
            <w:pPr>
              <w:pStyle w:val="TableContents"/>
              <w:bidi w:val="0"/>
              <w:spacing w:before="0" w:after="0"/>
              <w:ind w:left="360" w:right="0" w:hanging="180"/>
              <w:jc w:val="left"/>
              <w:rPr>
                <w:color w:val="000000"/>
              </w:rPr>
            </w:pPr>
            <w:r>
              <w:rPr>
                <w:color w:val="000000"/>
              </w:rPr>
              <w:t>Total investments in the fair value hierarchy</w:t>
            </w:r>
          </w:p>
        </w:tc>
        <w:tc>
          <w:tcPr>
            <w:tcW w:w="90" w:type="dxa"/>
            <w:tcBorders/>
            <w:vAlign w:val="bottom"/>
          </w:tcPr>
          <w:p>
            <w:pPr>
              <w:pStyle w:val="TableContents"/>
              <w:bidi w:val="0"/>
              <w:spacing w:before="0" w:after="283"/>
              <w:jc w:val="left"/>
              <w:rPr/>
            </w:pPr>
            <w:r>
              <w:rPr/>
              <w:t> </w:t>
            </w:r>
          </w:p>
        </w:tc>
        <w:tc>
          <w:tcPr>
            <w:tcW w:w="17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7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685,093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2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42,233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0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642,860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6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138"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124" w:name="zddd3c2f263eb4246a0a8914cfe8a16e8"/>
      <w:bookmarkStart w:id="125" w:name="Section21"/>
      <w:bookmarkStart w:id="126" w:name="zddd3c2f263eb4246a0a8914cfe8a16e8"/>
      <w:bookmarkStart w:id="127" w:name="Section21"/>
      <w:bookmarkEnd w:id="126"/>
      <w:bookmarkEnd w:id="127"/>
    </w:p>
    <w:tbl>
      <w:tblPr>
        <w:tblW w:w="1945" w:type="dxa"/>
        <w:jc w:val="left"/>
        <w:tblInd w:w="0" w:type="dxa"/>
        <w:tblLayout w:type="fixed"/>
        <w:tblCellMar>
          <w:top w:w="0" w:type="dxa"/>
          <w:left w:w="0" w:type="dxa"/>
          <w:bottom w:w="0" w:type="dxa"/>
          <w:right w:w="0" w:type="dxa"/>
        </w:tblCellMar>
      </w:tblPr>
      <w:tblGrid>
        <w:gridCol w:w="440"/>
        <w:gridCol w:w="1505"/>
      </w:tblGrid>
      <w:tr>
        <w:trPr/>
        <w:tc>
          <w:tcPr>
            <w:tcW w:w="440" w:type="dxa"/>
            <w:tcBorders/>
            <w:vAlign w:val="center"/>
          </w:tcPr>
          <w:p>
            <w:pPr>
              <w:pStyle w:val="TableContents"/>
              <w:bidi w:val="0"/>
              <w:spacing w:before="0" w:after="283"/>
              <w:jc w:val="left"/>
              <w:rPr>
                <w:b/>
                <w:color w:val="000000"/>
              </w:rPr>
            </w:pPr>
            <w:r>
              <w:rPr>
                <w:b/>
                <w:color w:val="000000"/>
              </w:rPr>
              <w:t>10 -</w:t>
            </w:r>
          </w:p>
        </w:tc>
        <w:tc>
          <w:tcPr>
            <w:tcW w:w="1505" w:type="dxa"/>
            <w:tcBorders/>
            <w:vAlign w:val="center"/>
          </w:tcPr>
          <w:p>
            <w:pPr>
              <w:pStyle w:val="TableContents"/>
              <w:bidi w:val="0"/>
              <w:spacing w:before="0" w:after="0"/>
              <w:jc w:val="left"/>
              <w:rPr>
                <w:b/>
                <w:color w:val="000000"/>
              </w:rPr>
            </w:pPr>
            <w:r>
              <w:rPr>
                <w:b/>
                <w:color w:val="000000"/>
              </w:rPr>
              <w:t>Income Taxes</w:t>
            </w:r>
          </w:p>
        </w:tc>
      </w:tr>
    </w:tbl>
    <w:p>
      <w:pPr>
        <w:pStyle w:val="TextBody"/>
        <w:bidi w:val="0"/>
        <w:spacing w:before="0" w:after="0"/>
        <w:jc w:val="left"/>
        <w:rPr>
          <w:color w:val="000000"/>
        </w:rPr>
      </w:pPr>
      <w:r>
        <w:rPr>
          <w:color w:val="000000"/>
        </w:rPr>
      </w:r>
    </w:p>
    <w:p>
      <w:pPr>
        <w:pStyle w:val="TextBody"/>
        <w:bidi w:val="0"/>
        <w:spacing w:before="0" w:after="0"/>
        <w:ind w:left="0" w:right="0" w:firstLine="450"/>
        <w:jc w:val="left"/>
        <w:rPr>
          <w:color w:val="000000"/>
          <w:shd w:fill="FFFFFF" w:val="clear"/>
        </w:rPr>
      </w:pPr>
      <w:r>
        <w:rPr>
          <w:color w:val="000000"/>
          <w:shd w:fill="FFFFFF" w:val="clear"/>
        </w:rPr>
        <w:t> </w:t>
      </w:r>
      <w:r>
        <w:rPr>
          <w:rFonts w:ascii="Times New Roman" w:hAnsi="Times New Roman"/>
          <w:color w:val="000000"/>
          <w:sz w:val="20"/>
          <w:shd w:fill="FFFFFF" w:val="clear"/>
        </w:rPr>
        <w:t>At June 30, 2026 and December 31, 2025, respectively, we had no material unrecognized tax benefits or accrued interest and penalties. In 2019, the Internal Revenue Service (“IRS”) began a federal income tax audit of our consolidated tax returns for tax years 2016 to 2018. No material issues have been raised and no adjustments have been proposed as a result of this ongoing audit. We provide a valuation allowance when we believe it is more likely than not that we will not realize some portion of our tax assets. We established a valuation allowance of $7.5 million for our net state operating loss carryforward at June 30, 2026 and December 31, 2025, which will expire between 2026 and 2045. We have determined that we are not required to establish a valuation allowance for our other deferred tax assets of $33.9 million and $31.8 million at June 30, 2026 and December 31, 2025, respectively, because it is more likely than not that we will realize these deferred tax assets through reversals of existing temporary differences, future taxable income and the implementation of tax planning strategies.</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On July 4, 2025, a budget reconciliation package referred to as the One Big Beautiful Bill Act of 2025 (the “OBBBA”) was enacted. The tax provisions included within the OBBBA did not have a material impact on our financial position, results of operations or cash flows.</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128" w:name="z6a6d19a6212b4c97a54af9fae72b5865"/>
      <w:bookmarkStart w:id="129" w:name="Section22"/>
      <w:bookmarkStart w:id="130" w:name="z6a6d19a6212b4c97a54af9fae72b5865"/>
      <w:bookmarkStart w:id="131" w:name="Section22"/>
      <w:bookmarkEnd w:id="130"/>
      <w:bookmarkEnd w:id="131"/>
    </w:p>
    <w:tbl>
      <w:tblPr>
        <w:tblW w:w="4585" w:type="dxa"/>
        <w:jc w:val="left"/>
        <w:tblInd w:w="0" w:type="dxa"/>
        <w:tblLayout w:type="fixed"/>
        <w:tblCellMar>
          <w:top w:w="0" w:type="dxa"/>
          <w:left w:w="0" w:type="dxa"/>
          <w:bottom w:w="0" w:type="dxa"/>
          <w:right w:w="0" w:type="dxa"/>
        </w:tblCellMar>
      </w:tblPr>
      <w:tblGrid>
        <w:gridCol w:w="440"/>
        <w:gridCol w:w="4145"/>
      </w:tblGrid>
      <w:tr>
        <w:trPr/>
        <w:tc>
          <w:tcPr>
            <w:tcW w:w="440" w:type="dxa"/>
            <w:tcBorders/>
            <w:vAlign w:val="center"/>
          </w:tcPr>
          <w:p>
            <w:pPr>
              <w:pStyle w:val="TableContents"/>
              <w:bidi w:val="0"/>
              <w:spacing w:before="0" w:after="283"/>
              <w:jc w:val="left"/>
              <w:rPr>
                <w:b/>
                <w:color w:val="000000"/>
              </w:rPr>
            </w:pPr>
            <w:r>
              <w:rPr>
                <w:b/>
                <w:color w:val="000000"/>
              </w:rPr>
              <w:t>11 -</w:t>
            </w:r>
          </w:p>
        </w:tc>
        <w:tc>
          <w:tcPr>
            <w:tcW w:w="4145" w:type="dxa"/>
            <w:tcBorders/>
            <w:vAlign w:val="center"/>
          </w:tcPr>
          <w:p>
            <w:pPr>
              <w:pStyle w:val="TableContents"/>
              <w:bidi w:val="0"/>
              <w:spacing w:before="0" w:after="0"/>
              <w:jc w:val="left"/>
              <w:rPr>
                <w:b/>
                <w:color w:val="000000"/>
              </w:rPr>
            </w:pPr>
            <w:r>
              <w:rPr>
                <w:b/>
                <w:color w:val="000000"/>
              </w:rPr>
              <w:t>Liabilities for Losses and Loss Expenses</w:t>
            </w:r>
          </w:p>
        </w:tc>
      </w:tr>
    </w:tbl>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The establishment of appropriate liabilities for losses and loss expenses is an inherently uncertain process, and we can provide no assurance that our insurance subsidiaries’ ultimate liabilities for losses and loss expenses will not differ from their loss and loss expense reserves or have an adverse effect on our results of operations and financial condition. For example, legislative, judicial and regulatory actions may expand coverage definitions, retroactively mandate coverage or otherwise require our insurance subsidiaries to pay losses for damages that their policies explicitly excluded or did not intend to cover.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Changes in our insurance subsidiaries’ estimate of their liabilities for losses and loss expenses generally reflect actual payments and their evaluation of information received subsequent to the prior reporting period.</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summarize activity in our insurance subsidiaries’ liabilities for losses and loss expenses as follows:</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132" w:name="zd8fa545232b84c45828384c508f3d3d9"/>
      <w:bookmarkStart w:id="133" w:name="zd8fa545232b84c45828384c508f3d3d9"/>
      <w:bookmarkEnd w:id="133"/>
    </w:p>
    <w:tbl>
      <w:tblPr>
        <w:tblW w:w="5906" w:type="dxa"/>
        <w:jc w:val="left"/>
        <w:tblInd w:w="0" w:type="dxa"/>
        <w:tblLayout w:type="fixed"/>
        <w:tblCellMar>
          <w:top w:w="0" w:type="dxa"/>
          <w:left w:w="0" w:type="dxa"/>
          <w:bottom w:w="0" w:type="dxa"/>
          <w:right w:w="0" w:type="dxa"/>
        </w:tblCellMar>
      </w:tblPr>
      <w:tblGrid>
        <w:gridCol w:w="2795"/>
        <w:gridCol w:w="90"/>
        <w:gridCol w:w="188"/>
        <w:gridCol w:w="1119"/>
        <w:gridCol w:w="138"/>
        <w:gridCol w:w="99"/>
        <w:gridCol w:w="188"/>
        <w:gridCol w:w="1119"/>
        <w:gridCol w:w="170"/>
      </w:tblGrid>
      <w:tr>
        <w:trPr/>
        <w:tc>
          <w:tcPr>
            <w:tcW w:w="279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851"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w:t>
            </w:r>
          </w:p>
        </w:tc>
        <w:tc>
          <w:tcPr>
            <w:tcW w:w="170" w:type="dxa"/>
            <w:tcBorders/>
            <w:vAlign w:val="bottom"/>
          </w:tcPr>
          <w:p>
            <w:pPr>
              <w:pStyle w:val="TableContents"/>
              <w:bidi w:val="0"/>
              <w:spacing w:before="0" w:after="283"/>
              <w:jc w:val="left"/>
              <w:rPr>
                <w:color w:val="000000"/>
              </w:rPr>
            </w:pPr>
            <w:r>
              <w:rPr>
                <w:color w:val="000000"/>
              </w:rPr>
              <w:t> </w:t>
            </w:r>
          </w:p>
        </w:tc>
      </w:tr>
      <w:tr>
        <w:trPr/>
        <w:tc>
          <w:tcPr>
            <w:tcW w:w="279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0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38" w:type="dxa"/>
            <w:tcBorders/>
            <w:vAlign w:val="bottom"/>
          </w:tcPr>
          <w:p>
            <w:pPr>
              <w:pStyle w:val="TableContents"/>
              <w:bidi w:val="0"/>
              <w:spacing w:before="0" w:after="283"/>
              <w:jc w:val="left"/>
              <w:rPr>
                <w:color w:val="000000"/>
              </w:rPr>
            </w:pPr>
            <w:r>
              <w:rPr>
                <w:color w:val="000000"/>
              </w:rPr>
              <w:t> </w:t>
            </w:r>
          </w:p>
        </w:tc>
        <w:tc>
          <w:tcPr>
            <w:tcW w:w="99" w:type="dxa"/>
            <w:tcBorders/>
            <w:vAlign w:val="bottom"/>
          </w:tcPr>
          <w:p>
            <w:pPr>
              <w:pStyle w:val="TableContents"/>
              <w:bidi w:val="0"/>
              <w:spacing w:before="0" w:after="283"/>
              <w:jc w:val="left"/>
              <w:rPr>
                <w:color w:val="000000"/>
              </w:rPr>
            </w:pPr>
            <w:r>
              <w:rPr>
                <w:color w:val="000000"/>
              </w:rPr>
              <w:t> </w:t>
            </w:r>
          </w:p>
        </w:tc>
        <w:tc>
          <w:tcPr>
            <w:tcW w:w="130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70" w:type="dxa"/>
            <w:tcBorders/>
            <w:vAlign w:val="bottom"/>
          </w:tcPr>
          <w:p>
            <w:pPr>
              <w:pStyle w:val="TableContents"/>
              <w:bidi w:val="0"/>
              <w:spacing w:before="0" w:after="283"/>
              <w:jc w:val="left"/>
              <w:rPr>
                <w:color w:val="000000"/>
              </w:rPr>
            </w:pPr>
            <w:r>
              <w:rPr>
                <w:color w:val="000000"/>
              </w:rPr>
              <w:t> </w:t>
            </w:r>
          </w:p>
        </w:tc>
      </w:tr>
      <w:tr>
        <w:trPr/>
        <w:tc>
          <w:tcPr>
            <w:tcW w:w="2795" w:type="dxa"/>
            <w:tcBorders/>
            <w:vAlign w:val="bottom"/>
          </w:tcPr>
          <w:p>
            <w:pPr>
              <w:pStyle w:val="TableContents"/>
              <w:bidi w:val="0"/>
              <w:spacing w:before="0" w:after="0"/>
              <w:ind w:left="180" w:right="0" w:hanging="180"/>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851" w:type="dxa"/>
            <w:gridSpan w:val="6"/>
            <w:tcBorders/>
            <w:vAlign w:val="bottom"/>
          </w:tcPr>
          <w:p>
            <w:pPr>
              <w:pStyle w:val="TableContents"/>
              <w:bidi w:val="0"/>
              <w:spacing w:before="0" w:after="0"/>
              <w:jc w:val="center"/>
              <w:rPr>
                <w:color w:val="000000"/>
              </w:rPr>
            </w:pPr>
            <w:r>
              <w:rPr>
                <w:color w:val="000000"/>
              </w:rPr>
              <w:t>(in thousands)</w:t>
            </w:r>
          </w:p>
        </w:tc>
        <w:tc>
          <w:tcPr>
            <w:tcW w:w="170" w:type="dxa"/>
            <w:tcBorders/>
            <w:vAlign w:val="bottom"/>
          </w:tcPr>
          <w:p>
            <w:pPr>
              <w:pStyle w:val="TableContents"/>
              <w:bidi w:val="0"/>
              <w:spacing w:before="0" w:after="283"/>
              <w:jc w:val="left"/>
              <w:rPr>
                <w:color w:val="000000"/>
              </w:rPr>
            </w:pPr>
            <w:r>
              <w:rPr>
                <w:color w:val="000000"/>
              </w:rPr>
              <w:t> </w:t>
            </w:r>
          </w:p>
        </w:tc>
      </w:tr>
      <w:tr>
        <w:trPr/>
        <w:tc>
          <w:tcPr>
            <w:tcW w:w="2795" w:type="dxa"/>
            <w:tcBorders/>
            <w:shd w:fill="CCEEFF" w:val="clear"/>
            <w:vAlign w:val="bottom"/>
          </w:tcPr>
          <w:p>
            <w:pPr>
              <w:pStyle w:val="TableContents"/>
              <w:bidi w:val="0"/>
              <w:spacing w:before="0" w:after="0"/>
              <w:ind w:left="180" w:right="0" w:hanging="180"/>
              <w:jc w:val="left"/>
              <w:rPr>
                <w:color w:val="000000"/>
              </w:rPr>
            </w:pPr>
            <w:r>
              <w:rPr>
                <w:color w:val="000000"/>
              </w:rPr>
              <w:t>Balance at January 1</w:t>
            </w:r>
          </w:p>
        </w:tc>
        <w:tc>
          <w:tcPr>
            <w:tcW w:w="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0"/>
              <w:jc w:val="left"/>
              <w:rPr>
                <w:color w:val="000000"/>
              </w:rPr>
            </w:pPr>
            <w:r>
              <w:rPr>
                <w:color w:val="000000"/>
              </w:rPr>
              <w:t>$</w:t>
            </w:r>
          </w:p>
        </w:tc>
        <w:tc>
          <w:tcPr>
            <w:tcW w:w="1119" w:type="dxa"/>
            <w:tcBorders/>
            <w:shd w:fill="CCEEFF" w:val="clear"/>
            <w:vAlign w:val="bottom"/>
          </w:tcPr>
          <w:p>
            <w:pPr>
              <w:pStyle w:val="TableContents"/>
              <w:bidi w:val="0"/>
              <w:spacing w:before="0" w:after="0"/>
              <w:jc w:val="right"/>
              <w:rPr>
                <w:color w:val="000000"/>
              </w:rPr>
            </w:pPr>
            <w:r>
              <w:rPr>
                <w:color w:val="000000"/>
              </w:rPr>
              <w:t>1,100,050</w:t>
            </w:r>
          </w:p>
        </w:tc>
        <w:tc>
          <w:tcPr>
            <w:tcW w:w="138"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0"/>
              <w:jc w:val="left"/>
              <w:rPr>
                <w:color w:val="000000"/>
              </w:rPr>
            </w:pPr>
            <w:r>
              <w:rPr>
                <w:color w:val="000000"/>
              </w:rPr>
              <w:t>$</w:t>
            </w:r>
          </w:p>
        </w:tc>
        <w:tc>
          <w:tcPr>
            <w:tcW w:w="1119" w:type="dxa"/>
            <w:tcBorders/>
            <w:shd w:fill="CCEEFF" w:val="clear"/>
            <w:vAlign w:val="bottom"/>
          </w:tcPr>
          <w:p>
            <w:pPr>
              <w:pStyle w:val="TableContents"/>
              <w:bidi w:val="0"/>
              <w:spacing w:before="0" w:after="0"/>
              <w:jc w:val="right"/>
              <w:rPr>
                <w:color w:val="000000"/>
              </w:rPr>
            </w:pPr>
            <w:r>
              <w:rPr>
                <w:color w:val="000000"/>
              </w:rPr>
              <w:t>1,120,985</w:t>
            </w:r>
          </w:p>
        </w:tc>
        <w:tc>
          <w:tcPr>
            <w:tcW w:w="170" w:type="dxa"/>
            <w:tcBorders/>
            <w:shd w:fill="CCEEFF" w:val="clear"/>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0"/>
              <w:ind w:left="180" w:right="0" w:hanging="180"/>
              <w:jc w:val="left"/>
              <w:rPr>
                <w:color w:val="000000"/>
              </w:rPr>
            </w:pPr>
            <w:r>
              <w:rPr>
                <w:color w:val="000000"/>
              </w:rPr>
              <w:t>Less reinsurance recoverable</w:t>
            </w:r>
          </w:p>
        </w:tc>
        <w:tc>
          <w:tcPr>
            <w:tcW w:w="90" w:type="dxa"/>
            <w:tcBorders/>
            <w:vAlign w:val="bottom"/>
          </w:tcPr>
          <w:p>
            <w:pPr>
              <w:pStyle w:val="TableContents"/>
              <w:bidi w:val="0"/>
              <w:spacing w:before="0" w:after="283"/>
              <w:jc w:val="left"/>
              <w:rPr>
                <w:color w:val="000000"/>
              </w:rPr>
            </w:pPr>
            <w:r>
              <w:rPr>
                <w:color w:val="000000"/>
              </w:rPr>
              <w:t> </w:t>
            </w:r>
          </w:p>
        </w:tc>
        <w:tc>
          <w:tcPr>
            <w:tcW w:w="188"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(394,854</w:t>
            </w:r>
          </w:p>
        </w:tc>
        <w:tc>
          <w:tcPr>
            <w:tcW w:w="138" w:type="dxa"/>
            <w:tcBorders/>
            <w:vAlign w:val="bottom"/>
          </w:tcPr>
          <w:p>
            <w:pPr>
              <w:pStyle w:val="TableContents"/>
              <w:bidi w:val="0"/>
              <w:spacing w:before="0" w:after="0"/>
              <w:jc w:val="left"/>
              <w:rPr>
                <w:color w:val="000000"/>
              </w:rPr>
            </w:pPr>
            <w:r>
              <w:rPr>
                <w:color w:val="000000"/>
              </w:rPr>
              <w:t>)</w:t>
            </w:r>
          </w:p>
        </w:tc>
        <w:tc>
          <w:tcPr>
            <w:tcW w:w="99" w:type="dxa"/>
            <w:tcBorders/>
            <w:vAlign w:val="bottom"/>
          </w:tcPr>
          <w:p>
            <w:pPr>
              <w:pStyle w:val="TableContents"/>
              <w:bidi w:val="0"/>
              <w:spacing w:before="0" w:after="283"/>
              <w:jc w:val="left"/>
              <w:rPr>
                <w:color w:val="000000"/>
              </w:rPr>
            </w:pPr>
            <w:r>
              <w:rPr>
                <w:color w:val="000000"/>
              </w:rPr>
              <w:t> </w:t>
            </w:r>
          </w:p>
        </w:tc>
        <w:tc>
          <w:tcPr>
            <w:tcW w:w="188"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(416,621</w:t>
            </w:r>
          </w:p>
        </w:tc>
        <w:tc>
          <w:tcPr>
            <w:tcW w:w="170" w:type="dxa"/>
            <w:tcBorders/>
            <w:vAlign w:val="bottom"/>
          </w:tcPr>
          <w:p>
            <w:pPr>
              <w:pStyle w:val="TableContents"/>
              <w:bidi w:val="0"/>
              <w:spacing w:before="0" w:after="0"/>
              <w:jc w:val="left"/>
              <w:rPr>
                <w:color w:val="000000"/>
              </w:rPr>
            </w:pPr>
            <w:r>
              <w:rPr>
                <w:color w:val="000000"/>
              </w:rPr>
              <w:t>)</w:t>
            </w:r>
          </w:p>
        </w:tc>
      </w:tr>
      <w:tr>
        <w:trPr/>
        <w:tc>
          <w:tcPr>
            <w:tcW w:w="2795" w:type="dxa"/>
            <w:tcBorders/>
            <w:shd w:fill="CCEEFF" w:val="clear"/>
            <w:vAlign w:val="bottom"/>
          </w:tcPr>
          <w:p>
            <w:pPr>
              <w:pStyle w:val="TableContents"/>
              <w:bidi w:val="0"/>
              <w:spacing w:before="0" w:after="0"/>
              <w:ind w:left="180" w:right="0" w:hanging="180"/>
              <w:jc w:val="left"/>
              <w:rPr>
                <w:color w:val="000000"/>
              </w:rPr>
            </w:pPr>
            <w:r>
              <w:rPr>
                <w:color w:val="000000"/>
              </w:rPr>
              <w:t>Net balance at January 1</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8" w:type="dxa"/>
            <w:tcBorders/>
            <w:shd w:fill="CCEEFF" w:val="clear"/>
            <w:vAlign w:val="bottom"/>
          </w:tcPr>
          <w:p>
            <w:pPr>
              <w:pStyle w:val="TableContents"/>
              <w:bidi w:val="0"/>
              <w:spacing w:before="0" w:after="283"/>
              <w:jc w:val="left"/>
              <w:rPr>
                <w:color w:val="000000"/>
              </w:rPr>
            </w:pPr>
            <w:r>
              <w:rPr>
                <w:color w:val="000000"/>
              </w:rPr>
              <w:t> </w:t>
            </w:r>
          </w:p>
        </w:tc>
        <w:tc>
          <w:tcPr>
            <w:tcW w:w="1119" w:type="dxa"/>
            <w:tcBorders/>
            <w:shd w:fill="CCEEFF" w:val="clear"/>
            <w:vAlign w:val="bottom"/>
          </w:tcPr>
          <w:p>
            <w:pPr>
              <w:pStyle w:val="TableContents"/>
              <w:bidi w:val="0"/>
              <w:spacing w:before="0" w:after="0"/>
              <w:jc w:val="right"/>
              <w:rPr>
                <w:color w:val="000000"/>
              </w:rPr>
            </w:pPr>
            <w:r>
              <w:rPr>
                <w:color w:val="000000"/>
              </w:rPr>
              <w:t>705,196</w:t>
            </w:r>
          </w:p>
        </w:tc>
        <w:tc>
          <w:tcPr>
            <w:tcW w:w="138" w:type="dxa"/>
            <w:tcBorders/>
            <w:shd w:fill="CCEEFF" w:val="clear"/>
            <w:vAlign w:val="bottom"/>
          </w:tcPr>
          <w:p>
            <w:pPr>
              <w:pStyle w:val="TableContents"/>
              <w:bidi w:val="0"/>
              <w:spacing w:before="0" w:after="283"/>
              <w:jc w:val="left"/>
              <w:rPr>
                <w:color w:val="000000"/>
              </w:rPr>
            </w:pPr>
            <w:r>
              <w:rPr>
                <w:color w:val="000000"/>
              </w:rPr>
              <w:t> </w:t>
            </w:r>
          </w:p>
        </w:tc>
        <w:tc>
          <w:tcPr>
            <w:tcW w:w="99" w:type="dxa"/>
            <w:tcBorders/>
            <w:shd w:fill="CCEEFF" w:val="clear"/>
            <w:vAlign w:val="bottom"/>
          </w:tcPr>
          <w:p>
            <w:pPr>
              <w:pStyle w:val="TableContents"/>
              <w:bidi w:val="0"/>
              <w:spacing w:before="0" w:after="283"/>
              <w:jc w:val="left"/>
              <w:rPr>
                <w:color w:val="000000"/>
              </w:rPr>
            </w:pPr>
            <w:r>
              <w:rPr>
                <w:color w:val="000000"/>
              </w:rPr>
              <w:t> </w:t>
            </w:r>
          </w:p>
        </w:tc>
        <w:tc>
          <w:tcPr>
            <w:tcW w:w="188" w:type="dxa"/>
            <w:tcBorders/>
            <w:shd w:fill="CCEEFF" w:val="clear"/>
            <w:vAlign w:val="bottom"/>
          </w:tcPr>
          <w:p>
            <w:pPr>
              <w:pStyle w:val="TableContents"/>
              <w:bidi w:val="0"/>
              <w:spacing w:before="0" w:after="283"/>
              <w:jc w:val="left"/>
              <w:rPr>
                <w:color w:val="000000"/>
              </w:rPr>
            </w:pPr>
            <w:r>
              <w:rPr>
                <w:color w:val="000000"/>
              </w:rPr>
              <w:t> </w:t>
            </w:r>
          </w:p>
        </w:tc>
        <w:tc>
          <w:tcPr>
            <w:tcW w:w="1119" w:type="dxa"/>
            <w:tcBorders/>
            <w:shd w:fill="CCEEFF" w:val="clear"/>
            <w:vAlign w:val="bottom"/>
          </w:tcPr>
          <w:p>
            <w:pPr>
              <w:pStyle w:val="TableContents"/>
              <w:bidi w:val="0"/>
              <w:spacing w:before="0" w:after="0"/>
              <w:jc w:val="right"/>
              <w:rPr>
                <w:color w:val="000000"/>
              </w:rPr>
            </w:pPr>
            <w:r>
              <w:rPr>
                <w:color w:val="000000"/>
              </w:rPr>
              <w:t>704,364</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2795" w:type="dxa"/>
            <w:tcBorders/>
            <w:vAlign w:val="bottom"/>
          </w:tcPr>
          <w:p>
            <w:pPr>
              <w:pStyle w:val="TableContents"/>
              <w:bidi w:val="0"/>
              <w:spacing w:before="0" w:after="0"/>
              <w:ind w:left="180" w:right="0" w:hanging="180"/>
              <w:jc w:val="left"/>
              <w:rPr>
                <w:color w:val="000000"/>
              </w:rPr>
            </w:pPr>
            <w:r>
              <w:rPr>
                <w:color w:val="000000"/>
              </w:rPr>
              <w:t>Incurred related to:</w:t>
            </w:r>
          </w:p>
        </w:tc>
        <w:tc>
          <w:tcPr>
            <w:tcW w:w="90" w:type="dxa"/>
            <w:tcBorders/>
            <w:vAlign w:val="bottom"/>
          </w:tcPr>
          <w:p>
            <w:pPr>
              <w:pStyle w:val="TableContents"/>
              <w:bidi w:val="0"/>
              <w:spacing w:before="0" w:after="283"/>
              <w:jc w:val="left"/>
              <w:rPr>
                <w:color w:val="000000"/>
              </w:rPr>
            </w:pPr>
            <w:r>
              <w:rPr>
                <w:color w:val="000000"/>
              </w:rPr>
              <w:t> </w:t>
            </w:r>
          </w:p>
        </w:tc>
        <w:tc>
          <w:tcPr>
            <w:tcW w:w="188" w:type="dxa"/>
            <w:tcBorders/>
            <w:vAlign w:val="bottom"/>
          </w:tcPr>
          <w:p>
            <w:pPr>
              <w:pStyle w:val="TableContents"/>
              <w:bidi w:val="0"/>
              <w:spacing w:before="0" w:after="283"/>
              <w:jc w:val="left"/>
              <w:rPr>
                <w:color w:val="000000"/>
              </w:rPr>
            </w:pPr>
            <w:r>
              <w:rPr>
                <w:color w:val="000000"/>
              </w:rPr>
              <w:t> </w:t>
            </w:r>
          </w:p>
        </w:tc>
        <w:tc>
          <w:tcPr>
            <w:tcW w:w="1119" w:type="dxa"/>
            <w:tcBorders/>
            <w:vAlign w:val="bottom"/>
          </w:tcPr>
          <w:p>
            <w:pPr>
              <w:pStyle w:val="TableContents"/>
              <w:bidi w:val="0"/>
              <w:spacing w:before="0" w:after="283"/>
              <w:jc w:val="right"/>
              <w:rPr>
                <w:color w:val="000000"/>
              </w:rPr>
            </w:pPr>
            <w:r>
              <w:rPr>
                <w:color w:val="000000"/>
              </w:rPr>
              <w:t> </w:t>
            </w:r>
          </w:p>
        </w:tc>
        <w:tc>
          <w:tcPr>
            <w:tcW w:w="138" w:type="dxa"/>
            <w:tcBorders/>
            <w:vAlign w:val="bottom"/>
          </w:tcPr>
          <w:p>
            <w:pPr>
              <w:pStyle w:val="TableContents"/>
              <w:bidi w:val="0"/>
              <w:spacing w:before="0" w:after="283"/>
              <w:jc w:val="left"/>
              <w:rPr>
                <w:color w:val="000000"/>
              </w:rPr>
            </w:pPr>
            <w:r>
              <w:rPr>
                <w:color w:val="000000"/>
              </w:rPr>
              <w:t> </w:t>
            </w:r>
          </w:p>
        </w:tc>
        <w:tc>
          <w:tcPr>
            <w:tcW w:w="99" w:type="dxa"/>
            <w:tcBorders/>
            <w:vAlign w:val="bottom"/>
          </w:tcPr>
          <w:p>
            <w:pPr>
              <w:pStyle w:val="TableContents"/>
              <w:bidi w:val="0"/>
              <w:spacing w:before="0" w:after="283"/>
              <w:jc w:val="left"/>
              <w:rPr>
                <w:color w:val="000000"/>
              </w:rPr>
            </w:pPr>
            <w:r>
              <w:rPr>
                <w:color w:val="000000"/>
              </w:rPr>
              <w:t> </w:t>
            </w:r>
          </w:p>
        </w:tc>
        <w:tc>
          <w:tcPr>
            <w:tcW w:w="188" w:type="dxa"/>
            <w:tcBorders/>
            <w:vAlign w:val="bottom"/>
          </w:tcPr>
          <w:p>
            <w:pPr>
              <w:pStyle w:val="TableContents"/>
              <w:bidi w:val="0"/>
              <w:spacing w:before="0" w:after="283"/>
              <w:jc w:val="left"/>
              <w:rPr>
                <w:color w:val="000000"/>
              </w:rPr>
            </w:pPr>
            <w:r>
              <w:rPr>
                <w:color w:val="000000"/>
              </w:rPr>
              <w:t> </w:t>
            </w:r>
          </w:p>
        </w:tc>
        <w:tc>
          <w:tcPr>
            <w:tcW w:w="1119"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r>
      <w:tr>
        <w:trPr/>
        <w:tc>
          <w:tcPr>
            <w:tcW w:w="2795" w:type="dxa"/>
            <w:tcBorders/>
            <w:shd w:fill="CCEEFF" w:val="clear"/>
            <w:vAlign w:val="bottom"/>
          </w:tcPr>
          <w:p>
            <w:pPr>
              <w:pStyle w:val="TableContents"/>
              <w:bidi w:val="0"/>
              <w:spacing w:before="0" w:after="0"/>
              <w:ind w:left="360" w:right="0" w:hanging="180"/>
              <w:jc w:val="left"/>
              <w:rPr>
                <w:color w:val="000000"/>
              </w:rPr>
            </w:pPr>
            <w:r>
              <w:rPr>
                <w:color w:val="000000"/>
              </w:rPr>
              <w:t>Current year</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8" w:type="dxa"/>
            <w:tcBorders/>
            <w:shd w:fill="CCEEFF" w:val="clear"/>
            <w:vAlign w:val="bottom"/>
          </w:tcPr>
          <w:p>
            <w:pPr>
              <w:pStyle w:val="TableContents"/>
              <w:bidi w:val="0"/>
              <w:spacing w:before="0" w:after="283"/>
              <w:jc w:val="left"/>
              <w:rPr>
                <w:color w:val="000000"/>
              </w:rPr>
            </w:pPr>
            <w:r>
              <w:rPr>
                <w:color w:val="000000"/>
              </w:rPr>
              <w:t> </w:t>
            </w:r>
          </w:p>
        </w:tc>
        <w:tc>
          <w:tcPr>
            <w:tcW w:w="1119" w:type="dxa"/>
            <w:tcBorders/>
            <w:shd w:fill="CCEEFF" w:val="clear"/>
            <w:vAlign w:val="bottom"/>
          </w:tcPr>
          <w:p>
            <w:pPr>
              <w:pStyle w:val="TableContents"/>
              <w:bidi w:val="0"/>
              <w:spacing w:before="0" w:after="0"/>
              <w:jc w:val="right"/>
              <w:rPr>
                <w:color w:val="000000"/>
              </w:rPr>
            </w:pPr>
            <w:r>
              <w:rPr>
                <w:color w:val="000000"/>
              </w:rPr>
              <w:t>288,115</w:t>
            </w:r>
          </w:p>
        </w:tc>
        <w:tc>
          <w:tcPr>
            <w:tcW w:w="138" w:type="dxa"/>
            <w:tcBorders/>
            <w:shd w:fill="CCEEFF" w:val="clear"/>
            <w:vAlign w:val="bottom"/>
          </w:tcPr>
          <w:p>
            <w:pPr>
              <w:pStyle w:val="TableContents"/>
              <w:bidi w:val="0"/>
              <w:spacing w:before="0" w:after="283"/>
              <w:jc w:val="left"/>
              <w:rPr>
                <w:color w:val="000000"/>
              </w:rPr>
            </w:pPr>
            <w:r>
              <w:rPr>
                <w:color w:val="000000"/>
              </w:rPr>
              <w:t> </w:t>
            </w:r>
          </w:p>
        </w:tc>
        <w:tc>
          <w:tcPr>
            <w:tcW w:w="99" w:type="dxa"/>
            <w:tcBorders/>
            <w:shd w:fill="CCEEFF" w:val="clear"/>
            <w:vAlign w:val="bottom"/>
          </w:tcPr>
          <w:p>
            <w:pPr>
              <w:pStyle w:val="TableContents"/>
              <w:bidi w:val="0"/>
              <w:spacing w:before="0" w:after="283"/>
              <w:jc w:val="left"/>
              <w:rPr>
                <w:color w:val="000000"/>
              </w:rPr>
            </w:pPr>
            <w:r>
              <w:rPr>
                <w:color w:val="000000"/>
              </w:rPr>
              <w:t> </w:t>
            </w:r>
          </w:p>
        </w:tc>
        <w:tc>
          <w:tcPr>
            <w:tcW w:w="188" w:type="dxa"/>
            <w:tcBorders/>
            <w:shd w:fill="CCEEFF" w:val="clear"/>
            <w:vAlign w:val="bottom"/>
          </w:tcPr>
          <w:p>
            <w:pPr>
              <w:pStyle w:val="TableContents"/>
              <w:bidi w:val="0"/>
              <w:spacing w:before="0" w:after="283"/>
              <w:jc w:val="left"/>
              <w:rPr>
                <w:color w:val="000000"/>
              </w:rPr>
            </w:pPr>
            <w:r>
              <w:rPr>
                <w:color w:val="000000"/>
              </w:rPr>
              <w:t> </w:t>
            </w:r>
          </w:p>
        </w:tc>
        <w:tc>
          <w:tcPr>
            <w:tcW w:w="1119" w:type="dxa"/>
            <w:tcBorders/>
            <w:shd w:fill="CCEEFF" w:val="clear"/>
            <w:vAlign w:val="bottom"/>
          </w:tcPr>
          <w:p>
            <w:pPr>
              <w:pStyle w:val="TableContents"/>
              <w:bidi w:val="0"/>
              <w:spacing w:before="0" w:after="0"/>
              <w:jc w:val="right"/>
              <w:rPr>
                <w:color w:val="000000"/>
              </w:rPr>
            </w:pPr>
            <w:r>
              <w:rPr>
                <w:color w:val="000000"/>
              </w:rPr>
              <w:t>296,423</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2795" w:type="dxa"/>
            <w:tcBorders/>
            <w:vAlign w:val="bottom"/>
          </w:tcPr>
          <w:p>
            <w:pPr>
              <w:pStyle w:val="TableContents"/>
              <w:bidi w:val="0"/>
              <w:spacing w:before="0" w:after="0"/>
              <w:ind w:left="360" w:right="0" w:hanging="180"/>
              <w:jc w:val="left"/>
              <w:rPr>
                <w:color w:val="000000"/>
              </w:rPr>
            </w:pPr>
            <w:r>
              <w:rPr>
                <w:color w:val="000000"/>
              </w:rPr>
              <w:t>Prior years</w:t>
            </w:r>
          </w:p>
        </w:tc>
        <w:tc>
          <w:tcPr>
            <w:tcW w:w="90" w:type="dxa"/>
            <w:tcBorders/>
            <w:vAlign w:val="bottom"/>
          </w:tcPr>
          <w:p>
            <w:pPr>
              <w:pStyle w:val="TableContents"/>
              <w:bidi w:val="0"/>
              <w:spacing w:before="0" w:after="283"/>
              <w:jc w:val="left"/>
              <w:rPr>
                <w:color w:val="000000"/>
              </w:rPr>
            </w:pPr>
            <w:r>
              <w:rPr>
                <w:color w:val="000000"/>
              </w:rPr>
              <w:t> </w:t>
            </w:r>
          </w:p>
        </w:tc>
        <w:tc>
          <w:tcPr>
            <w:tcW w:w="188"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(13,560</w:t>
            </w:r>
          </w:p>
        </w:tc>
        <w:tc>
          <w:tcPr>
            <w:tcW w:w="138" w:type="dxa"/>
            <w:tcBorders/>
            <w:vAlign w:val="bottom"/>
          </w:tcPr>
          <w:p>
            <w:pPr>
              <w:pStyle w:val="TableContents"/>
              <w:bidi w:val="0"/>
              <w:spacing w:before="0" w:after="0"/>
              <w:jc w:val="left"/>
              <w:rPr>
                <w:color w:val="000000"/>
              </w:rPr>
            </w:pPr>
            <w:r>
              <w:rPr>
                <w:color w:val="000000"/>
              </w:rPr>
              <w:t>)</w:t>
            </w:r>
          </w:p>
        </w:tc>
        <w:tc>
          <w:tcPr>
            <w:tcW w:w="99" w:type="dxa"/>
            <w:tcBorders/>
            <w:vAlign w:val="bottom"/>
          </w:tcPr>
          <w:p>
            <w:pPr>
              <w:pStyle w:val="TableContents"/>
              <w:bidi w:val="0"/>
              <w:spacing w:before="0" w:after="283"/>
              <w:jc w:val="left"/>
              <w:rPr>
                <w:color w:val="000000"/>
              </w:rPr>
            </w:pPr>
            <w:r>
              <w:rPr>
                <w:color w:val="000000"/>
              </w:rPr>
              <w:t> </w:t>
            </w:r>
          </w:p>
        </w:tc>
        <w:tc>
          <w:tcPr>
            <w:tcW w:w="188"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(13,473</w:t>
            </w:r>
          </w:p>
        </w:tc>
        <w:tc>
          <w:tcPr>
            <w:tcW w:w="170" w:type="dxa"/>
            <w:tcBorders/>
            <w:vAlign w:val="bottom"/>
          </w:tcPr>
          <w:p>
            <w:pPr>
              <w:pStyle w:val="TableContents"/>
              <w:bidi w:val="0"/>
              <w:spacing w:before="0" w:after="0"/>
              <w:jc w:val="left"/>
              <w:rPr>
                <w:color w:val="000000"/>
              </w:rPr>
            </w:pPr>
            <w:r>
              <w:rPr>
                <w:color w:val="000000"/>
              </w:rPr>
              <w:t>)</w:t>
            </w:r>
          </w:p>
        </w:tc>
      </w:tr>
      <w:tr>
        <w:trPr/>
        <w:tc>
          <w:tcPr>
            <w:tcW w:w="2795" w:type="dxa"/>
            <w:tcBorders/>
            <w:shd w:fill="CCEEFF" w:val="clear"/>
            <w:vAlign w:val="bottom"/>
          </w:tcPr>
          <w:p>
            <w:pPr>
              <w:pStyle w:val="TableContents"/>
              <w:bidi w:val="0"/>
              <w:spacing w:before="0" w:after="0"/>
              <w:ind w:left="180" w:right="0" w:hanging="180"/>
              <w:jc w:val="left"/>
              <w:rPr>
                <w:color w:val="000000"/>
              </w:rPr>
            </w:pPr>
            <w:r>
              <w:rPr>
                <w:color w:val="000000"/>
              </w:rPr>
              <w:t>Total incurred</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274,555</w:t>
            </w:r>
          </w:p>
        </w:tc>
        <w:tc>
          <w:tcPr>
            <w:tcW w:w="138" w:type="dxa"/>
            <w:tcBorders/>
            <w:shd w:fill="CCEEFF" w:val="clear"/>
            <w:vAlign w:val="bottom"/>
          </w:tcPr>
          <w:p>
            <w:pPr>
              <w:pStyle w:val="TableContents"/>
              <w:bidi w:val="0"/>
              <w:spacing w:before="0" w:after="283"/>
              <w:jc w:val="left"/>
              <w:rPr>
                <w:color w:val="000000"/>
              </w:rPr>
            </w:pPr>
            <w:r>
              <w:rPr>
                <w:color w:val="000000"/>
              </w:rPr>
              <w:t> </w:t>
            </w:r>
          </w:p>
        </w:tc>
        <w:tc>
          <w:tcPr>
            <w:tcW w:w="99" w:type="dxa"/>
            <w:tcBorders/>
            <w:shd w:fill="CCEEFF" w:val="clear"/>
            <w:vAlign w:val="bottom"/>
          </w:tcPr>
          <w:p>
            <w:pPr>
              <w:pStyle w:val="TableContents"/>
              <w:bidi w:val="0"/>
              <w:spacing w:before="0" w:after="283"/>
              <w:jc w:val="left"/>
              <w:rPr>
                <w:color w:val="000000"/>
              </w:rPr>
            </w:pPr>
            <w:r>
              <w:rPr>
                <w:color w:val="000000"/>
              </w:rPr>
              <w:t> </w:t>
            </w:r>
          </w:p>
        </w:tc>
        <w:tc>
          <w:tcPr>
            <w:tcW w:w="18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282,950</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2795" w:type="dxa"/>
            <w:tcBorders/>
            <w:vAlign w:val="bottom"/>
          </w:tcPr>
          <w:p>
            <w:pPr>
              <w:pStyle w:val="TableContents"/>
              <w:bidi w:val="0"/>
              <w:spacing w:before="0" w:after="0"/>
              <w:ind w:left="180" w:right="0" w:hanging="180"/>
              <w:jc w:val="left"/>
              <w:rPr>
                <w:color w:val="000000"/>
              </w:rPr>
            </w:pPr>
            <w:r>
              <w:rPr>
                <w:color w:val="000000"/>
              </w:rPr>
              <w:t>Paid related to:</w:t>
            </w:r>
          </w:p>
        </w:tc>
        <w:tc>
          <w:tcPr>
            <w:tcW w:w="90" w:type="dxa"/>
            <w:tcBorders/>
            <w:vAlign w:val="bottom"/>
          </w:tcPr>
          <w:p>
            <w:pPr>
              <w:pStyle w:val="TableContents"/>
              <w:bidi w:val="0"/>
              <w:spacing w:before="0" w:after="283"/>
              <w:jc w:val="left"/>
              <w:rPr>
                <w:color w:val="000000"/>
              </w:rPr>
            </w:pPr>
            <w:r>
              <w:rPr>
                <w:color w:val="000000"/>
              </w:rPr>
              <w:t> </w:t>
            </w:r>
          </w:p>
        </w:tc>
        <w:tc>
          <w:tcPr>
            <w:tcW w:w="188" w:type="dxa"/>
            <w:tcBorders/>
            <w:vAlign w:val="bottom"/>
          </w:tcPr>
          <w:p>
            <w:pPr>
              <w:pStyle w:val="TableContents"/>
              <w:bidi w:val="0"/>
              <w:spacing w:before="0" w:after="283"/>
              <w:jc w:val="left"/>
              <w:rPr>
                <w:color w:val="000000"/>
              </w:rPr>
            </w:pPr>
            <w:r>
              <w:rPr>
                <w:color w:val="000000"/>
              </w:rPr>
              <w:t> </w:t>
            </w:r>
          </w:p>
        </w:tc>
        <w:tc>
          <w:tcPr>
            <w:tcW w:w="1119" w:type="dxa"/>
            <w:tcBorders/>
            <w:vAlign w:val="bottom"/>
          </w:tcPr>
          <w:p>
            <w:pPr>
              <w:pStyle w:val="TableContents"/>
              <w:bidi w:val="0"/>
              <w:spacing w:before="0" w:after="283"/>
              <w:jc w:val="right"/>
              <w:rPr>
                <w:color w:val="000000"/>
              </w:rPr>
            </w:pPr>
            <w:r>
              <w:rPr>
                <w:color w:val="000000"/>
              </w:rPr>
              <w:t> </w:t>
            </w:r>
          </w:p>
        </w:tc>
        <w:tc>
          <w:tcPr>
            <w:tcW w:w="138" w:type="dxa"/>
            <w:tcBorders/>
            <w:vAlign w:val="bottom"/>
          </w:tcPr>
          <w:p>
            <w:pPr>
              <w:pStyle w:val="TableContents"/>
              <w:bidi w:val="0"/>
              <w:spacing w:before="0" w:after="283"/>
              <w:jc w:val="left"/>
              <w:rPr>
                <w:color w:val="000000"/>
              </w:rPr>
            </w:pPr>
            <w:r>
              <w:rPr>
                <w:color w:val="000000"/>
              </w:rPr>
              <w:t> </w:t>
            </w:r>
          </w:p>
        </w:tc>
        <w:tc>
          <w:tcPr>
            <w:tcW w:w="99" w:type="dxa"/>
            <w:tcBorders/>
            <w:vAlign w:val="bottom"/>
          </w:tcPr>
          <w:p>
            <w:pPr>
              <w:pStyle w:val="TableContents"/>
              <w:bidi w:val="0"/>
              <w:spacing w:before="0" w:after="283"/>
              <w:jc w:val="left"/>
              <w:rPr>
                <w:color w:val="000000"/>
              </w:rPr>
            </w:pPr>
            <w:r>
              <w:rPr>
                <w:color w:val="000000"/>
              </w:rPr>
              <w:t> </w:t>
            </w:r>
          </w:p>
        </w:tc>
        <w:tc>
          <w:tcPr>
            <w:tcW w:w="188" w:type="dxa"/>
            <w:tcBorders/>
            <w:vAlign w:val="bottom"/>
          </w:tcPr>
          <w:p>
            <w:pPr>
              <w:pStyle w:val="TableContents"/>
              <w:bidi w:val="0"/>
              <w:spacing w:before="0" w:after="283"/>
              <w:jc w:val="left"/>
              <w:rPr>
                <w:color w:val="000000"/>
              </w:rPr>
            </w:pPr>
            <w:r>
              <w:rPr>
                <w:color w:val="000000"/>
              </w:rPr>
              <w:t> </w:t>
            </w:r>
          </w:p>
        </w:tc>
        <w:tc>
          <w:tcPr>
            <w:tcW w:w="1119" w:type="dxa"/>
            <w:tcBorders/>
            <w:vAlign w:val="bottom"/>
          </w:tcPr>
          <w:p>
            <w:pPr>
              <w:pStyle w:val="TableContents"/>
              <w:bidi w:val="0"/>
              <w:spacing w:before="0" w:after="283"/>
              <w:jc w:val="righ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r>
      <w:tr>
        <w:trPr/>
        <w:tc>
          <w:tcPr>
            <w:tcW w:w="2795" w:type="dxa"/>
            <w:tcBorders/>
            <w:shd w:fill="CCEEFF" w:val="clear"/>
            <w:vAlign w:val="bottom"/>
          </w:tcPr>
          <w:p>
            <w:pPr>
              <w:pStyle w:val="TableContents"/>
              <w:bidi w:val="0"/>
              <w:spacing w:before="0" w:after="0"/>
              <w:ind w:left="360" w:right="0" w:hanging="180"/>
              <w:jc w:val="left"/>
              <w:rPr>
                <w:color w:val="000000"/>
              </w:rPr>
            </w:pPr>
            <w:r>
              <w:rPr>
                <w:color w:val="000000"/>
              </w:rPr>
              <w:t>Current year</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8" w:type="dxa"/>
            <w:tcBorders/>
            <w:shd w:fill="CCEEFF" w:val="clear"/>
            <w:vAlign w:val="bottom"/>
          </w:tcPr>
          <w:p>
            <w:pPr>
              <w:pStyle w:val="TableContents"/>
              <w:bidi w:val="0"/>
              <w:spacing w:before="0" w:after="283"/>
              <w:jc w:val="left"/>
              <w:rPr>
                <w:color w:val="000000"/>
              </w:rPr>
            </w:pPr>
            <w:r>
              <w:rPr>
                <w:color w:val="000000"/>
              </w:rPr>
              <w:t> </w:t>
            </w:r>
          </w:p>
        </w:tc>
        <w:tc>
          <w:tcPr>
            <w:tcW w:w="1119" w:type="dxa"/>
            <w:tcBorders/>
            <w:shd w:fill="CCEEFF" w:val="clear"/>
            <w:vAlign w:val="bottom"/>
          </w:tcPr>
          <w:p>
            <w:pPr>
              <w:pStyle w:val="TableContents"/>
              <w:bidi w:val="0"/>
              <w:spacing w:before="0" w:after="0"/>
              <w:jc w:val="right"/>
              <w:rPr>
                <w:color w:val="000000"/>
              </w:rPr>
            </w:pPr>
            <w:r>
              <w:rPr>
                <w:color w:val="000000"/>
              </w:rPr>
              <w:t>113,241</w:t>
            </w:r>
          </w:p>
        </w:tc>
        <w:tc>
          <w:tcPr>
            <w:tcW w:w="138" w:type="dxa"/>
            <w:tcBorders/>
            <w:shd w:fill="CCEEFF" w:val="clear"/>
            <w:vAlign w:val="bottom"/>
          </w:tcPr>
          <w:p>
            <w:pPr>
              <w:pStyle w:val="TableContents"/>
              <w:bidi w:val="0"/>
              <w:spacing w:before="0" w:after="283"/>
              <w:jc w:val="left"/>
              <w:rPr>
                <w:color w:val="000000"/>
              </w:rPr>
            </w:pPr>
            <w:r>
              <w:rPr>
                <w:color w:val="000000"/>
              </w:rPr>
              <w:t> </w:t>
            </w:r>
          </w:p>
        </w:tc>
        <w:tc>
          <w:tcPr>
            <w:tcW w:w="99" w:type="dxa"/>
            <w:tcBorders/>
            <w:shd w:fill="CCEEFF" w:val="clear"/>
            <w:vAlign w:val="bottom"/>
          </w:tcPr>
          <w:p>
            <w:pPr>
              <w:pStyle w:val="TableContents"/>
              <w:bidi w:val="0"/>
              <w:spacing w:before="0" w:after="283"/>
              <w:jc w:val="left"/>
              <w:rPr>
                <w:color w:val="000000"/>
              </w:rPr>
            </w:pPr>
            <w:r>
              <w:rPr>
                <w:color w:val="000000"/>
              </w:rPr>
              <w:t> </w:t>
            </w:r>
          </w:p>
        </w:tc>
        <w:tc>
          <w:tcPr>
            <w:tcW w:w="188" w:type="dxa"/>
            <w:tcBorders/>
            <w:shd w:fill="CCEEFF" w:val="clear"/>
            <w:vAlign w:val="bottom"/>
          </w:tcPr>
          <w:p>
            <w:pPr>
              <w:pStyle w:val="TableContents"/>
              <w:bidi w:val="0"/>
              <w:spacing w:before="0" w:after="283"/>
              <w:jc w:val="left"/>
              <w:rPr>
                <w:color w:val="000000"/>
              </w:rPr>
            </w:pPr>
            <w:r>
              <w:rPr>
                <w:color w:val="000000"/>
              </w:rPr>
              <w:t> </w:t>
            </w:r>
          </w:p>
        </w:tc>
        <w:tc>
          <w:tcPr>
            <w:tcW w:w="1119" w:type="dxa"/>
            <w:tcBorders/>
            <w:shd w:fill="CCEEFF" w:val="clear"/>
            <w:vAlign w:val="bottom"/>
          </w:tcPr>
          <w:p>
            <w:pPr>
              <w:pStyle w:val="TableContents"/>
              <w:bidi w:val="0"/>
              <w:spacing w:before="0" w:after="0"/>
              <w:jc w:val="right"/>
              <w:rPr>
                <w:color w:val="000000"/>
              </w:rPr>
            </w:pPr>
            <w:r>
              <w:rPr>
                <w:color w:val="000000"/>
              </w:rPr>
              <w:t>121,284</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2795" w:type="dxa"/>
            <w:tcBorders/>
            <w:vAlign w:val="bottom"/>
          </w:tcPr>
          <w:p>
            <w:pPr>
              <w:pStyle w:val="TableContents"/>
              <w:bidi w:val="0"/>
              <w:spacing w:before="0" w:after="0"/>
              <w:ind w:left="360" w:right="0" w:hanging="180"/>
              <w:jc w:val="left"/>
              <w:rPr>
                <w:color w:val="000000"/>
              </w:rPr>
            </w:pPr>
            <w:r>
              <w:rPr>
                <w:color w:val="000000"/>
              </w:rPr>
              <w:t>Prior years</w:t>
            </w:r>
          </w:p>
        </w:tc>
        <w:tc>
          <w:tcPr>
            <w:tcW w:w="90" w:type="dxa"/>
            <w:tcBorders/>
            <w:vAlign w:val="bottom"/>
          </w:tcPr>
          <w:p>
            <w:pPr>
              <w:pStyle w:val="TableContents"/>
              <w:bidi w:val="0"/>
              <w:spacing w:before="0" w:after="283"/>
              <w:jc w:val="left"/>
              <w:rPr>
                <w:color w:val="000000"/>
              </w:rPr>
            </w:pPr>
            <w:r>
              <w:rPr>
                <w:color w:val="000000"/>
              </w:rPr>
              <w:t> </w:t>
            </w:r>
          </w:p>
        </w:tc>
        <w:tc>
          <w:tcPr>
            <w:tcW w:w="188"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146,055</w:t>
            </w:r>
          </w:p>
        </w:tc>
        <w:tc>
          <w:tcPr>
            <w:tcW w:w="138" w:type="dxa"/>
            <w:tcBorders/>
            <w:vAlign w:val="bottom"/>
          </w:tcPr>
          <w:p>
            <w:pPr>
              <w:pStyle w:val="TableContents"/>
              <w:bidi w:val="0"/>
              <w:spacing w:before="0" w:after="283"/>
              <w:jc w:val="left"/>
              <w:rPr>
                <w:color w:val="000000"/>
              </w:rPr>
            </w:pPr>
            <w:r>
              <w:rPr>
                <w:color w:val="000000"/>
              </w:rPr>
              <w:t> </w:t>
            </w:r>
          </w:p>
        </w:tc>
        <w:tc>
          <w:tcPr>
            <w:tcW w:w="99" w:type="dxa"/>
            <w:tcBorders/>
            <w:vAlign w:val="bottom"/>
          </w:tcPr>
          <w:p>
            <w:pPr>
              <w:pStyle w:val="TableContents"/>
              <w:bidi w:val="0"/>
              <w:spacing w:before="0" w:after="283"/>
              <w:jc w:val="left"/>
              <w:rPr>
                <w:color w:val="000000"/>
              </w:rPr>
            </w:pPr>
            <w:r>
              <w:rPr>
                <w:color w:val="000000"/>
              </w:rPr>
              <w:t> </w:t>
            </w:r>
          </w:p>
        </w:tc>
        <w:tc>
          <w:tcPr>
            <w:tcW w:w="188"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156,569</w:t>
            </w:r>
          </w:p>
        </w:tc>
        <w:tc>
          <w:tcPr>
            <w:tcW w:w="170" w:type="dxa"/>
            <w:tcBorders/>
            <w:vAlign w:val="bottom"/>
          </w:tcPr>
          <w:p>
            <w:pPr>
              <w:pStyle w:val="TableContents"/>
              <w:bidi w:val="0"/>
              <w:spacing w:before="0" w:after="283"/>
              <w:jc w:val="left"/>
              <w:rPr>
                <w:color w:val="000000"/>
              </w:rPr>
            </w:pPr>
            <w:r>
              <w:rPr>
                <w:color w:val="000000"/>
              </w:rPr>
              <w:t> </w:t>
            </w:r>
          </w:p>
        </w:tc>
      </w:tr>
      <w:tr>
        <w:trPr/>
        <w:tc>
          <w:tcPr>
            <w:tcW w:w="2795" w:type="dxa"/>
            <w:tcBorders/>
            <w:shd w:fill="CCEEFF" w:val="clear"/>
            <w:vAlign w:val="bottom"/>
          </w:tcPr>
          <w:p>
            <w:pPr>
              <w:pStyle w:val="TableContents"/>
              <w:bidi w:val="0"/>
              <w:spacing w:before="0" w:after="0"/>
              <w:ind w:left="180" w:right="0" w:hanging="180"/>
              <w:jc w:val="left"/>
              <w:rPr>
                <w:color w:val="000000"/>
              </w:rPr>
            </w:pPr>
            <w:r>
              <w:rPr>
                <w:color w:val="000000"/>
              </w:rPr>
              <w:t>Total paid</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259,296</w:t>
            </w:r>
          </w:p>
        </w:tc>
        <w:tc>
          <w:tcPr>
            <w:tcW w:w="138" w:type="dxa"/>
            <w:tcBorders/>
            <w:shd w:fill="CCEEFF" w:val="clear"/>
            <w:vAlign w:val="bottom"/>
          </w:tcPr>
          <w:p>
            <w:pPr>
              <w:pStyle w:val="TableContents"/>
              <w:bidi w:val="0"/>
              <w:spacing w:before="0" w:after="283"/>
              <w:jc w:val="left"/>
              <w:rPr>
                <w:color w:val="000000"/>
              </w:rPr>
            </w:pPr>
            <w:r>
              <w:rPr>
                <w:color w:val="000000"/>
              </w:rPr>
              <w:t> </w:t>
            </w:r>
          </w:p>
        </w:tc>
        <w:tc>
          <w:tcPr>
            <w:tcW w:w="99" w:type="dxa"/>
            <w:tcBorders/>
            <w:shd w:fill="CCEEFF" w:val="clear"/>
            <w:vAlign w:val="bottom"/>
          </w:tcPr>
          <w:p>
            <w:pPr>
              <w:pStyle w:val="TableContents"/>
              <w:bidi w:val="0"/>
              <w:spacing w:before="0" w:after="283"/>
              <w:jc w:val="left"/>
              <w:rPr>
                <w:color w:val="000000"/>
              </w:rPr>
            </w:pPr>
            <w:r>
              <w:rPr>
                <w:color w:val="000000"/>
              </w:rPr>
              <w:t> </w:t>
            </w:r>
          </w:p>
        </w:tc>
        <w:tc>
          <w:tcPr>
            <w:tcW w:w="18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277,853</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2795" w:type="dxa"/>
            <w:tcBorders/>
            <w:vAlign w:val="bottom"/>
          </w:tcPr>
          <w:p>
            <w:pPr>
              <w:pStyle w:val="TableContents"/>
              <w:bidi w:val="0"/>
              <w:spacing w:before="0" w:after="0"/>
              <w:ind w:left="180" w:right="0" w:hanging="180"/>
              <w:jc w:val="left"/>
              <w:rPr>
                <w:color w:val="000000"/>
              </w:rPr>
            </w:pPr>
            <w:r>
              <w:rPr>
                <w:color w:val="000000"/>
              </w:rPr>
              <w:t>Net balance at end of period</w:t>
            </w:r>
          </w:p>
        </w:tc>
        <w:tc>
          <w:tcPr>
            <w:tcW w:w="90" w:type="dxa"/>
            <w:tcBorders/>
            <w:vAlign w:val="bottom"/>
          </w:tcPr>
          <w:p>
            <w:pPr>
              <w:pStyle w:val="TableContents"/>
              <w:bidi w:val="0"/>
              <w:spacing w:before="0" w:after="283"/>
              <w:jc w:val="left"/>
              <w:rPr>
                <w:color w:val="000000"/>
              </w:rPr>
            </w:pPr>
            <w:r>
              <w:rPr>
                <w:color w:val="000000"/>
              </w:rPr>
              <w:t> </w:t>
            </w:r>
          </w:p>
        </w:tc>
        <w:tc>
          <w:tcPr>
            <w:tcW w:w="188" w:type="dxa"/>
            <w:tcBorders/>
            <w:vAlign w:val="bottom"/>
          </w:tcPr>
          <w:p>
            <w:pPr>
              <w:pStyle w:val="TableContents"/>
              <w:bidi w:val="0"/>
              <w:spacing w:before="0" w:after="283"/>
              <w:jc w:val="left"/>
              <w:rPr>
                <w:color w:val="000000"/>
              </w:rPr>
            </w:pPr>
            <w:r>
              <w:rPr>
                <w:color w:val="000000"/>
              </w:rPr>
              <w:t> </w:t>
            </w:r>
          </w:p>
        </w:tc>
        <w:tc>
          <w:tcPr>
            <w:tcW w:w="1119" w:type="dxa"/>
            <w:tcBorders/>
            <w:vAlign w:val="bottom"/>
          </w:tcPr>
          <w:p>
            <w:pPr>
              <w:pStyle w:val="TableContents"/>
              <w:bidi w:val="0"/>
              <w:spacing w:before="0" w:after="0"/>
              <w:jc w:val="right"/>
              <w:rPr>
                <w:color w:val="000000"/>
              </w:rPr>
            </w:pPr>
            <w:r>
              <w:rPr>
                <w:color w:val="000000"/>
              </w:rPr>
              <w:t>720,455</w:t>
            </w:r>
          </w:p>
        </w:tc>
        <w:tc>
          <w:tcPr>
            <w:tcW w:w="138" w:type="dxa"/>
            <w:tcBorders/>
            <w:vAlign w:val="bottom"/>
          </w:tcPr>
          <w:p>
            <w:pPr>
              <w:pStyle w:val="TableContents"/>
              <w:bidi w:val="0"/>
              <w:spacing w:before="0" w:after="283"/>
              <w:jc w:val="left"/>
              <w:rPr>
                <w:color w:val="000000"/>
              </w:rPr>
            </w:pPr>
            <w:r>
              <w:rPr>
                <w:color w:val="000000"/>
              </w:rPr>
              <w:t> </w:t>
            </w:r>
          </w:p>
        </w:tc>
        <w:tc>
          <w:tcPr>
            <w:tcW w:w="99" w:type="dxa"/>
            <w:tcBorders/>
            <w:vAlign w:val="bottom"/>
          </w:tcPr>
          <w:p>
            <w:pPr>
              <w:pStyle w:val="TableContents"/>
              <w:bidi w:val="0"/>
              <w:spacing w:before="0" w:after="283"/>
              <w:jc w:val="left"/>
              <w:rPr>
                <w:color w:val="000000"/>
              </w:rPr>
            </w:pPr>
            <w:r>
              <w:rPr>
                <w:color w:val="000000"/>
              </w:rPr>
              <w:t> </w:t>
            </w:r>
          </w:p>
        </w:tc>
        <w:tc>
          <w:tcPr>
            <w:tcW w:w="188" w:type="dxa"/>
            <w:tcBorders/>
            <w:vAlign w:val="bottom"/>
          </w:tcPr>
          <w:p>
            <w:pPr>
              <w:pStyle w:val="TableContents"/>
              <w:bidi w:val="0"/>
              <w:spacing w:before="0" w:after="283"/>
              <w:jc w:val="left"/>
              <w:rPr>
                <w:color w:val="000000"/>
              </w:rPr>
            </w:pPr>
            <w:r>
              <w:rPr>
                <w:color w:val="000000"/>
              </w:rPr>
              <w:t> </w:t>
            </w:r>
          </w:p>
        </w:tc>
        <w:tc>
          <w:tcPr>
            <w:tcW w:w="1119" w:type="dxa"/>
            <w:tcBorders/>
            <w:vAlign w:val="bottom"/>
          </w:tcPr>
          <w:p>
            <w:pPr>
              <w:pStyle w:val="TableContents"/>
              <w:bidi w:val="0"/>
              <w:spacing w:before="0" w:after="0"/>
              <w:jc w:val="right"/>
              <w:rPr>
                <w:color w:val="000000"/>
              </w:rPr>
            </w:pPr>
            <w:r>
              <w:rPr>
                <w:color w:val="000000"/>
              </w:rPr>
              <w:t>709,461</w:t>
            </w:r>
          </w:p>
        </w:tc>
        <w:tc>
          <w:tcPr>
            <w:tcW w:w="170" w:type="dxa"/>
            <w:tcBorders/>
            <w:vAlign w:val="bottom"/>
          </w:tcPr>
          <w:p>
            <w:pPr>
              <w:pStyle w:val="TableContents"/>
              <w:bidi w:val="0"/>
              <w:spacing w:before="0" w:after="283"/>
              <w:jc w:val="left"/>
              <w:rPr>
                <w:color w:val="000000"/>
              </w:rPr>
            </w:pPr>
            <w:r>
              <w:rPr>
                <w:color w:val="000000"/>
              </w:rPr>
              <w:t> </w:t>
            </w:r>
          </w:p>
        </w:tc>
      </w:tr>
      <w:tr>
        <w:trPr/>
        <w:tc>
          <w:tcPr>
            <w:tcW w:w="2795" w:type="dxa"/>
            <w:tcBorders/>
            <w:shd w:fill="CCEEFF" w:val="clear"/>
            <w:vAlign w:val="bottom"/>
          </w:tcPr>
          <w:p>
            <w:pPr>
              <w:pStyle w:val="TableContents"/>
              <w:bidi w:val="0"/>
              <w:spacing w:before="0" w:after="0"/>
              <w:ind w:left="180" w:right="0" w:hanging="180"/>
              <w:jc w:val="left"/>
              <w:rPr>
                <w:color w:val="000000"/>
              </w:rPr>
            </w:pPr>
            <w:r>
              <w:rPr>
                <w:color w:val="000000"/>
              </w:rPr>
              <w:t>Plus reinsurance recoverable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8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408,680</w:t>
            </w:r>
          </w:p>
        </w:tc>
        <w:tc>
          <w:tcPr>
            <w:tcW w:w="138" w:type="dxa"/>
            <w:tcBorders/>
            <w:shd w:fill="CCEEFF" w:val="clear"/>
            <w:vAlign w:val="bottom"/>
          </w:tcPr>
          <w:p>
            <w:pPr>
              <w:pStyle w:val="TableContents"/>
              <w:bidi w:val="0"/>
              <w:spacing w:before="0" w:after="283"/>
              <w:jc w:val="left"/>
              <w:rPr>
                <w:color w:val="000000"/>
              </w:rPr>
            </w:pPr>
            <w:r>
              <w:rPr>
                <w:color w:val="000000"/>
              </w:rPr>
              <w:t> </w:t>
            </w:r>
          </w:p>
        </w:tc>
        <w:tc>
          <w:tcPr>
            <w:tcW w:w="99" w:type="dxa"/>
            <w:tcBorders/>
            <w:shd w:fill="CCEEFF" w:val="clear"/>
            <w:vAlign w:val="bottom"/>
          </w:tcPr>
          <w:p>
            <w:pPr>
              <w:pStyle w:val="TableContents"/>
              <w:bidi w:val="0"/>
              <w:spacing w:before="0" w:after="283"/>
              <w:jc w:val="left"/>
              <w:rPr>
                <w:color w:val="000000"/>
              </w:rPr>
            </w:pPr>
            <w:r>
              <w:rPr>
                <w:color w:val="000000"/>
              </w:rPr>
              <w:t> </w:t>
            </w:r>
          </w:p>
        </w:tc>
        <w:tc>
          <w:tcPr>
            <w:tcW w:w="18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407,549</w:t>
            </w:r>
          </w:p>
        </w:tc>
        <w:tc>
          <w:tcPr>
            <w:tcW w:w="170" w:type="dxa"/>
            <w:tcBorders/>
            <w:shd w:fill="CCEEFF" w:val="clear"/>
            <w:vAlign w:val="bottom"/>
          </w:tcPr>
          <w:p>
            <w:pPr>
              <w:pStyle w:val="TableContents"/>
              <w:bidi w:val="0"/>
              <w:spacing w:before="0" w:after="283"/>
              <w:jc w:val="left"/>
              <w:rPr>
                <w:color w:val="000000"/>
              </w:rPr>
            </w:pPr>
            <w:r>
              <w:rPr>
                <w:color w:val="000000"/>
              </w:rPr>
              <w:t> </w:t>
            </w:r>
          </w:p>
        </w:tc>
      </w:tr>
      <w:tr>
        <w:trPr/>
        <w:tc>
          <w:tcPr>
            <w:tcW w:w="2795" w:type="dxa"/>
            <w:tcBorders/>
            <w:vAlign w:val="bottom"/>
          </w:tcPr>
          <w:p>
            <w:pPr>
              <w:pStyle w:val="TableContents"/>
              <w:bidi w:val="0"/>
              <w:spacing w:before="0" w:after="0"/>
              <w:ind w:left="180" w:right="0" w:hanging="180"/>
              <w:jc w:val="left"/>
              <w:rPr>
                <w:color w:val="000000"/>
              </w:rPr>
            </w:pPr>
            <w:r>
              <w:rPr>
                <w:color w:val="000000"/>
              </w:rPr>
              <w:t>Balance at end of period</w:t>
            </w:r>
          </w:p>
        </w:tc>
        <w:tc>
          <w:tcPr>
            <w:tcW w:w="90" w:type="dxa"/>
            <w:tcBorders/>
            <w:vAlign w:val="bottom"/>
          </w:tcPr>
          <w:p>
            <w:pPr>
              <w:pStyle w:val="TableContents"/>
              <w:bidi w:val="0"/>
              <w:spacing w:before="0" w:after="283"/>
              <w:jc w:val="left"/>
              <w:rPr/>
            </w:pPr>
            <w:r>
              <w:rPr/>
              <w:t> </w:t>
            </w:r>
          </w:p>
        </w:tc>
        <w:tc>
          <w:tcPr>
            <w:tcW w:w="18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1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1,129,135</w:t>
            </w:r>
          </w:p>
        </w:tc>
        <w:tc>
          <w:tcPr>
            <w:tcW w:w="138"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1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1,117,010</w:t>
            </w:r>
          </w:p>
        </w:tc>
        <w:tc>
          <w:tcPr>
            <w:tcW w:w="170"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recognized a decrease in their liabilities for losses and loss expenses of prior years of $13.6 million and $13.5 million for the six months ended June 30, 2026 and 2025, respectively. Our insurance subsidiaries made no significant changes in their reserving philosophy or claims management personnel, and they have made no significant offsetting changes in estimates that increased or decreased their loss and loss expense reserves in those years. The 2026 development represented 1.9% of the December 31, 2025 net carried reserves and resulted from lower-than-expected loss emergence or severity primarily in the personal automobile, commercial automobile, workers’ compensation and homeowners lines of business, offset partially by unfavorable development in the commercial multi-peril and other commercial lines of business that we attribute to higher-than-anticipated case reserve development. The majority of the 2026 development related to decreases in the liabilities for losses and loss expenses of prior years for MICO, Southern, and Atlantic States. The 2025 development represented 1.9% of the December 31, 2024 net carried reserves and resulted from lower-than-expected loss emergence or severity primarily in the commercial automobile, commercial multi-peril, and personal automobile lines of business, offset partially by unfavorable development in other commercial lines of business that we attribute to higher-than-anticipated case reserve development. The majority of the 2025 development related to decreases in the liabilities for losses and loss expenses of prior years for Atlantic States and The Peninsula Insurance Company.</w:t>
      </w:r>
    </w:p>
    <w:p>
      <w:pPr>
        <w:pStyle w:val="TextBody"/>
        <w:bidi w:val="0"/>
        <w:spacing w:before="0" w:after="0"/>
        <w:jc w:val="left"/>
        <w:rPr>
          <w:color w:val="000000"/>
        </w:rPr>
      </w:pPr>
      <w:r>
        <w:rPr>
          <w:color w:val="00000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Short-duration contracts are contracts for which our insurance subsidiaries receive premiums that they recognize as revenue over the period of the contract in proportion to the amount of insurance protection our insurance subsidiaries provide. Our insurance subsidiaries consider the policies they issue to be short-duration contracts. We consider the material lines of business of our insurance subsidiaries to be personal automobile, homeowners, commercial automobile, commercial multi-peril and workers’ compensation.</w:t>
      </w:r>
    </w:p>
    <w:p>
      <w:pPr>
        <w:pStyle w:val="TextBody"/>
        <w:bidi w:val="0"/>
        <w:spacing w:before="0" w:after="0"/>
        <w:jc w:val="left"/>
        <w:rPr>
          <w:color w:val="000000"/>
        </w:rPr>
      </w:pPr>
      <w:r>
        <w:rPr>
          <w:color w:val="00000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determine incurred but not reported (“IBNR”) reserves by subtracting the cumulative loss and loss expense amounts our insurance subsidiaries have paid and the case reserves our insurance subsidiaries have established at the balance sheet date from their actuaries’ estimate of the ultimate cost of losses and loss expenses. Accordingly, the IBNR reserves of our insurance subsidiaries include their actuaries’ projections of the cost of unreported claims as well as their actuaries’ projected development of case reserves on known claims and reopened claims. Our insurance subsidiaries’ methodology for estimating IBNR reserves has been in place for many years, and their actuaries made no significant changes to that methodology during the six months ended June 30, 2026.</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actuaries for our insurance subsidiaries generally prepare an initial estimate for ultimate losses and loss expenses for the current accident year by multiplying earned premium by an “</w:t>
      </w:r>
      <w:r>
        <w:rPr>
          <w:rFonts w:ascii="Times New Roman" w:hAnsi="Times New Roman"/>
          <w:i/>
          <w:color w:val="000000"/>
          <w:sz w:val="20"/>
          <w:shd w:fill="FFFFFF" w:val="clear"/>
        </w:rPr>
        <w:t>a priori</w:t>
      </w:r>
      <w:r>
        <w:rPr>
          <w:rFonts w:ascii="Times New Roman" w:hAnsi="Times New Roman"/>
          <w:color w:val="000000"/>
          <w:sz w:val="20"/>
          <w:shd w:fill="FFFFFF" w:val="clear"/>
        </w:rPr>
        <w:t>,” or expected, loss ratio for each line of business our insurance subsidiaries write. Expected loss ratios represent the actuaries’ expectation of losses at the time our insurance subsidiaries price and write their policies and before the emergence of any actual claims experience. The actuaries determine an expected loss ratio by analyzing historical experience and adjusting for loss cost trends, loss frequency and severity trends, premium rate level changes, reported and paid loss emergence patterns and other known or observed factors.</w:t>
      </w:r>
    </w:p>
    <w:p>
      <w:pPr>
        <w:pStyle w:val="TextBody"/>
        <w:bidi w:val="0"/>
        <w:spacing w:before="0" w:after="0"/>
        <w:jc w:val="left"/>
        <w:rPr>
          <w:color w:val="000000"/>
        </w:rPr>
      </w:pPr>
      <w:r>
        <w:rPr>
          <w:color w:val="00000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actuaries use a variety of actuarial methods to estimate the ultimate cost of losses and loss expenses. These methods include paid loss development, incurred loss development and the Bornhuetter-Ferguson method from which the actuaries select loss development factor assumptions. The actuaries base their selection of a point estimate on a judgmental weighting of the estimates each of these methods produce.</w:t>
      </w:r>
    </w:p>
    <w:p>
      <w:pPr>
        <w:pStyle w:val="TextBody"/>
        <w:bidi w:val="0"/>
        <w:spacing w:before="0" w:after="0"/>
        <w:jc w:val="left"/>
        <w:rPr>
          <w:color w:val="000000"/>
        </w:rPr>
      </w:pPr>
      <w:r>
        <w:rPr>
          <w:color w:val="00000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actuaries consider loss frequency and severity trends when they develop expected loss ratios and point estimates. Loss frequency is a measure of the number of claims per unit of insured exposure, and loss severity is a measure of the average size of claims. Factors that affect loss frequency include changes in weather patterns and economic activity. Factors that affect loss severity include changes in policy limits, reinsurance retentions, inflation rates and judicial interpretations.</w:t>
      </w:r>
    </w:p>
    <w:p>
      <w:pPr>
        <w:pStyle w:val="TextBody"/>
        <w:bidi w:val="0"/>
        <w:spacing w:before="0" w:after="0"/>
        <w:jc w:val="left"/>
        <w:rPr>
          <w:color w:val="000000"/>
        </w:rPr>
      </w:pPr>
      <w:r>
        <w:rPr>
          <w:color w:val="00000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create a claim file when they receive notice of an actual demand for payment, an event that may lead to a demand for payment or when they otherwise determine that a demand for payment could potentially lead to a future demand for payment on another coverage under the same policy or another policy they have issued. In recent years, our insurance subsidiaries have noted an increase in the period of time between the occurrence of a casualty loss event and the date at which they receive notice of a liability claim. Changes in the length of time between the loss occurrence date and the claim reporting date affect the actuaries’ ability to predict loss frequency accurately and the amount of IBNR reserves our insurance subsidiaries require.</w:t>
      </w:r>
    </w:p>
    <w:p>
      <w:pPr>
        <w:pStyle w:val="TextBody"/>
        <w:bidi w:val="0"/>
        <w:spacing w:before="0" w:after="0"/>
        <w:jc w:val="left"/>
        <w:rPr>
          <w:color w:val="000000"/>
        </w:rPr>
      </w:pPr>
      <w:r>
        <w:rPr>
          <w:color w:val="00000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generally create a claim file for a policy at the claimant level by type of coverage and generally recognize one count for each claim event. In certain lines of business where it is common for multiple parties to claim damages arising from a single claim event, our insurance subsidiaries recognize one count for each claimant involved in the event. Atlantic States recognizes one count for each claim event, or claimant involved in a multiple-party claim event, related to losses Atlantic States assumes through its participation in its pooling agreement with Donegal Mutual. Our insurance subsidiaries accumulate the claim counts and report them by line of business.</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134" w:name="zbdd26bc9084549a9ab37a115db5e969a"/>
      <w:bookmarkStart w:id="135" w:name="Section23"/>
      <w:bookmarkStart w:id="136" w:name="zbdd26bc9084549a9ab37a115db5e969a"/>
      <w:bookmarkStart w:id="137" w:name="Section23"/>
      <w:bookmarkEnd w:id="136"/>
      <w:bookmarkEnd w:id="137"/>
    </w:p>
    <w:tbl>
      <w:tblPr>
        <w:tblW w:w="4405" w:type="dxa"/>
        <w:jc w:val="left"/>
        <w:tblInd w:w="0" w:type="dxa"/>
        <w:tblLayout w:type="fixed"/>
        <w:tblCellMar>
          <w:top w:w="0" w:type="dxa"/>
          <w:left w:w="0" w:type="dxa"/>
          <w:bottom w:w="0" w:type="dxa"/>
          <w:right w:w="0" w:type="dxa"/>
        </w:tblCellMar>
      </w:tblPr>
      <w:tblGrid>
        <w:gridCol w:w="440"/>
        <w:gridCol w:w="3965"/>
      </w:tblGrid>
      <w:tr>
        <w:trPr/>
        <w:tc>
          <w:tcPr>
            <w:tcW w:w="440" w:type="dxa"/>
            <w:tcBorders/>
            <w:vAlign w:val="center"/>
          </w:tcPr>
          <w:p>
            <w:pPr>
              <w:pStyle w:val="TableContents"/>
              <w:bidi w:val="0"/>
              <w:spacing w:before="0" w:after="283"/>
              <w:jc w:val="left"/>
              <w:rPr>
                <w:b/>
                <w:color w:val="000000"/>
              </w:rPr>
            </w:pPr>
            <w:r>
              <w:rPr>
                <w:b/>
                <w:color w:val="000000"/>
              </w:rPr>
              <w:t>12 -</w:t>
            </w:r>
          </w:p>
        </w:tc>
        <w:tc>
          <w:tcPr>
            <w:tcW w:w="3965" w:type="dxa"/>
            <w:tcBorders/>
            <w:vAlign w:val="center"/>
          </w:tcPr>
          <w:p>
            <w:pPr>
              <w:pStyle w:val="TableContents"/>
              <w:bidi w:val="0"/>
              <w:spacing w:before="0" w:after="0"/>
              <w:jc w:val="left"/>
              <w:rPr>
                <w:b/>
                <w:color w:val="000000"/>
              </w:rPr>
            </w:pPr>
            <w:r>
              <w:rPr>
                <w:b/>
                <w:color w:val="000000"/>
              </w:rPr>
              <w:t>Allowance for Expected Credit Losses</w:t>
            </w:r>
          </w:p>
        </w:tc>
      </w:tr>
    </w:tbl>
    <w:p>
      <w:pPr>
        <w:pStyle w:val="TextBody"/>
        <w:bidi w:val="0"/>
        <w:spacing w:before="0" w:after="0"/>
        <w:jc w:val="left"/>
        <w:rPr>
          <w:color w:val="000000"/>
        </w:rPr>
      </w:pPr>
      <w:r>
        <w:rPr>
          <w:color w:val="000000"/>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We make estimates with respect to the potential impairment of financial instruments and recognize expected credit losses as an allowance rather than impairments as credit losses are incurred. We have established allowances for expected credit losses with respect to held-to-maturity debt securities and reinsurance receivable.</w:t>
      </w:r>
    </w:p>
    <w:p>
      <w:pPr>
        <w:pStyle w:val="TextBody"/>
        <w:bidi w:val="0"/>
        <w:spacing w:before="0" w:after="0"/>
        <w:jc w:val="left"/>
        <w:rPr>
          <w:color w:val="000000"/>
        </w:rPr>
      </w:pPr>
      <w:r>
        <w:rPr>
          <w:color w:val="000000"/>
        </w:rPr>
      </w:r>
    </w:p>
    <w:p>
      <w:pPr>
        <w:pStyle w:val="TextBody"/>
        <w:bidi w:val="0"/>
        <w:spacing w:before="0" w:after="0"/>
        <w:ind w:left="540" w:right="0" w:hanging="540"/>
        <w:jc w:val="left"/>
        <w:rPr>
          <w:rFonts w:ascii="Times New Roman" w:hAnsi="Times New Roman"/>
          <w:b/>
          <w:color w:val="000000"/>
          <w:sz w:val="20"/>
          <w:shd w:fill="FFFFFF" w:val="clear"/>
        </w:rPr>
      </w:pPr>
      <w:r>
        <w:rPr>
          <w:rFonts w:ascii="Times New Roman" w:hAnsi="Times New Roman"/>
          <w:b/>
          <w:color w:val="000000"/>
          <w:sz w:val="20"/>
          <w:shd w:fill="FFFFFF" w:val="clear"/>
        </w:rPr>
        <w:t>Held-to-Maturity Fixed-Maturity Securities</w:t>
      </w:r>
    </w:p>
    <w:p>
      <w:pPr>
        <w:pStyle w:val="TextBody"/>
        <w:bidi w:val="0"/>
        <w:spacing w:before="0" w:after="0"/>
        <w:jc w:val="left"/>
        <w:rPr>
          <w:color w:val="000000"/>
        </w:rPr>
      </w:pPr>
      <w:r>
        <w:rPr>
          <w:color w:val="000000"/>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For held-to-maturity debt securities, we make estimates concerning expected credit losses at an aggregated level rather than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the balances for fixed maturities classified as held-to-maturity, net of the allowance for expected credit losses, at June 30, 2026 and 2025 and changes in the allowance for expected credit losses for the three and six months ended June 30, 2026 and 2025.</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138" w:name="z457454c7d2a84ddeb7a7f5fbb9b55e92"/>
      <w:bookmarkStart w:id="139" w:name="z457454c7d2a84ddeb7a7f5fbb9b55e92"/>
      <w:bookmarkEnd w:id="139"/>
    </w:p>
    <w:tbl>
      <w:tblPr>
        <w:tblW w:w="10205" w:type="dxa"/>
        <w:jc w:val="left"/>
        <w:tblInd w:w="0" w:type="dxa"/>
        <w:tblLayout w:type="fixed"/>
        <w:tblCellMar>
          <w:top w:w="0" w:type="dxa"/>
          <w:left w:w="0" w:type="dxa"/>
          <w:bottom w:w="0" w:type="dxa"/>
          <w:right w:w="0" w:type="dxa"/>
        </w:tblCellMar>
      </w:tblPr>
      <w:tblGrid>
        <w:gridCol w:w="3020"/>
        <w:gridCol w:w="90"/>
        <w:gridCol w:w="315"/>
        <w:gridCol w:w="1543"/>
        <w:gridCol w:w="122"/>
        <w:gridCol w:w="122"/>
        <w:gridCol w:w="300"/>
        <w:gridCol w:w="997"/>
        <w:gridCol w:w="90"/>
        <w:gridCol w:w="90"/>
        <w:gridCol w:w="315"/>
        <w:gridCol w:w="1543"/>
        <w:gridCol w:w="122"/>
        <w:gridCol w:w="122"/>
        <w:gridCol w:w="298"/>
        <w:gridCol w:w="990"/>
        <w:gridCol w:w="126"/>
      </w:tblGrid>
      <w:tr>
        <w:trPr/>
        <w:tc>
          <w:tcPr>
            <w:tcW w:w="302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3399"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At and For the Three Months </w:t>
            </w:r>
          </w:p>
          <w:p>
            <w:pPr>
              <w:pStyle w:val="TableContents"/>
              <w:bidi w:val="0"/>
              <w:spacing w:before="0" w:after="0"/>
              <w:jc w:val="center"/>
              <w:rPr>
                <w:b/>
                <w:color w:val="000000"/>
              </w:rPr>
            </w:pPr>
            <w:r>
              <w:rPr>
                <w:b/>
                <w:color w:val="000000"/>
              </w:rPr>
              <w:t>Ended June 30, 2026</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339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At and For the Three Months </w:t>
            </w:r>
          </w:p>
          <w:p>
            <w:pPr>
              <w:pStyle w:val="TableContents"/>
              <w:bidi w:val="0"/>
              <w:spacing w:before="0" w:after="0"/>
              <w:jc w:val="center"/>
              <w:rPr>
                <w:b/>
                <w:color w:val="000000"/>
              </w:rPr>
            </w:pPr>
            <w:r>
              <w:rPr>
                <w:b/>
                <w:color w:val="000000"/>
              </w:rPr>
              <w:t>Ended June 30, 2025</w:t>
            </w:r>
          </w:p>
        </w:tc>
        <w:tc>
          <w:tcPr>
            <w:tcW w:w="126" w:type="dxa"/>
            <w:tcBorders/>
            <w:vAlign w:val="bottom"/>
          </w:tcPr>
          <w:p>
            <w:pPr>
              <w:pStyle w:val="TableContents"/>
              <w:bidi w:val="0"/>
              <w:spacing w:before="0" w:after="283"/>
              <w:jc w:val="left"/>
              <w:rPr>
                <w:color w:val="000000"/>
              </w:rPr>
            </w:pPr>
            <w:r>
              <w:rPr>
                <w:color w:val="000000"/>
              </w:rPr>
              <w:t> </w:t>
            </w:r>
          </w:p>
        </w:tc>
      </w:tr>
      <w:tr>
        <w:trPr/>
        <w:tc>
          <w:tcPr>
            <w:tcW w:w="302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5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Held-to-Maturity, </w:t>
            </w:r>
          </w:p>
          <w:p>
            <w:pPr>
              <w:pStyle w:val="TableContents"/>
              <w:bidi w:val="0"/>
              <w:spacing w:before="0" w:after="0"/>
              <w:jc w:val="center"/>
              <w:rPr>
                <w:b/>
                <w:color w:val="000000"/>
              </w:rPr>
            </w:pPr>
            <w:r>
              <w:rPr>
                <w:b/>
                <w:color w:val="000000"/>
              </w:rPr>
              <w:t xml:space="preserve">Net of Allowance </w:t>
            </w:r>
          </w:p>
          <w:p>
            <w:pPr>
              <w:pStyle w:val="TableContents"/>
              <w:bidi w:val="0"/>
              <w:spacing w:before="0" w:after="0"/>
              <w:jc w:val="center"/>
              <w:rPr>
                <w:b/>
                <w:color w:val="000000"/>
              </w:rPr>
            </w:pPr>
            <w:r>
              <w:rPr>
                <w:b/>
                <w:color w:val="000000"/>
              </w:rPr>
              <w:t xml:space="preserve">for Expected </w:t>
            </w:r>
          </w:p>
          <w:p>
            <w:pPr>
              <w:pStyle w:val="TableContents"/>
              <w:bidi w:val="0"/>
              <w:spacing w:before="0" w:after="0"/>
              <w:jc w:val="center"/>
              <w:rPr>
                <w:b/>
                <w:color w:val="000000"/>
              </w:rPr>
            </w:pPr>
            <w:r>
              <w:rPr>
                <w:b/>
                <w:color w:val="000000"/>
              </w:rPr>
              <w:t>Credit Losses</w:t>
            </w:r>
          </w:p>
        </w:tc>
        <w:tc>
          <w:tcPr>
            <w:tcW w:w="122" w:type="dxa"/>
            <w:tcBorders/>
            <w:vAlign w:val="bottom"/>
          </w:tcPr>
          <w:p>
            <w:pPr>
              <w:pStyle w:val="TableContents"/>
              <w:bidi w:val="0"/>
              <w:spacing w:before="0" w:after="283"/>
              <w:jc w:val="left"/>
              <w:rPr>
                <w:color w:val="000000"/>
              </w:rPr>
            </w:pPr>
            <w:r>
              <w:rPr>
                <w:color w:val="000000"/>
              </w:rPr>
              <w:t> </w:t>
            </w:r>
          </w:p>
        </w:tc>
        <w:tc>
          <w:tcPr>
            <w:tcW w:w="122" w:type="dxa"/>
            <w:tcBorders/>
            <w:vAlign w:val="bottom"/>
          </w:tcPr>
          <w:p>
            <w:pPr>
              <w:pStyle w:val="TableContents"/>
              <w:bidi w:val="0"/>
              <w:spacing w:before="0" w:after="283"/>
              <w:jc w:val="left"/>
              <w:rPr>
                <w:color w:val="000000"/>
              </w:rPr>
            </w:pPr>
            <w:r>
              <w:rPr>
                <w:color w:val="000000"/>
              </w:rPr>
              <w:t> </w:t>
            </w:r>
          </w:p>
        </w:tc>
        <w:tc>
          <w:tcPr>
            <w:tcW w:w="129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Allowance </w:t>
            </w:r>
          </w:p>
          <w:p>
            <w:pPr>
              <w:pStyle w:val="TableContents"/>
              <w:bidi w:val="0"/>
              <w:spacing w:before="0" w:after="0"/>
              <w:jc w:val="center"/>
              <w:rPr>
                <w:b/>
                <w:color w:val="000000"/>
              </w:rPr>
            </w:pPr>
            <w:r>
              <w:rPr>
                <w:b/>
                <w:color w:val="000000"/>
              </w:rPr>
              <w:t xml:space="preserve">for Expected </w:t>
            </w:r>
          </w:p>
          <w:p>
            <w:pPr>
              <w:pStyle w:val="TableContents"/>
              <w:bidi w:val="0"/>
              <w:spacing w:before="0" w:after="0"/>
              <w:jc w:val="center"/>
              <w:rPr>
                <w:b/>
                <w:color w:val="000000"/>
              </w:rPr>
            </w:pPr>
            <w:r>
              <w:rPr>
                <w:b/>
                <w:color w:val="000000"/>
              </w:rPr>
              <w:t>Credit Losses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5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Held-to-Maturity, </w:t>
            </w:r>
          </w:p>
          <w:p>
            <w:pPr>
              <w:pStyle w:val="TableContents"/>
              <w:bidi w:val="0"/>
              <w:spacing w:before="0" w:after="0"/>
              <w:jc w:val="center"/>
              <w:rPr>
                <w:b/>
                <w:color w:val="000000"/>
              </w:rPr>
            </w:pPr>
            <w:r>
              <w:rPr>
                <w:b/>
                <w:color w:val="000000"/>
              </w:rPr>
              <w:t>Net of Allowance</w:t>
            </w:r>
          </w:p>
          <w:p>
            <w:pPr>
              <w:pStyle w:val="TableContents"/>
              <w:bidi w:val="0"/>
              <w:spacing w:before="0" w:after="0"/>
              <w:jc w:val="center"/>
              <w:rPr>
                <w:b/>
                <w:color w:val="000000"/>
              </w:rPr>
            </w:pPr>
            <w:r>
              <w:rPr>
                <w:b/>
                <w:color w:val="000000"/>
              </w:rPr>
              <w:t xml:space="preserve">for Expected </w:t>
            </w:r>
          </w:p>
          <w:p>
            <w:pPr>
              <w:pStyle w:val="TableContents"/>
              <w:bidi w:val="0"/>
              <w:spacing w:before="0" w:after="0"/>
              <w:jc w:val="center"/>
              <w:rPr>
                <w:b/>
                <w:color w:val="000000"/>
              </w:rPr>
            </w:pPr>
            <w:r>
              <w:rPr>
                <w:b/>
                <w:color w:val="000000"/>
              </w:rPr>
              <w:t>Credit Losses</w:t>
            </w:r>
          </w:p>
        </w:tc>
        <w:tc>
          <w:tcPr>
            <w:tcW w:w="122" w:type="dxa"/>
            <w:tcBorders/>
            <w:vAlign w:val="bottom"/>
          </w:tcPr>
          <w:p>
            <w:pPr>
              <w:pStyle w:val="TableContents"/>
              <w:bidi w:val="0"/>
              <w:spacing w:before="0" w:after="283"/>
              <w:jc w:val="left"/>
              <w:rPr>
                <w:color w:val="000000"/>
              </w:rPr>
            </w:pPr>
            <w:r>
              <w:rPr>
                <w:color w:val="000000"/>
              </w:rPr>
              <w:t> </w:t>
            </w:r>
          </w:p>
        </w:tc>
        <w:tc>
          <w:tcPr>
            <w:tcW w:w="122" w:type="dxa"/>
            <w:tcBorders/>
            <w:vAlign w:val="bottom"/>
          </w:tcPr>
          <w:p>
            <w:pPr>
              <w:pStyle w:val="TableContents"/>
              <w:bidi w:val="0"/>
              <w:spacing w:before="0" w:after="283"/>
              <w:jc w:val="left"/>
              <w:rPr>
                <w:color w:val="000000"/>
              </w:rPr>
            </w:pPr>
            <w:r>
              <w:rPr>
                <w:color w:val="000000"/>
              </w:rPr>
              <w:t> </w:t>
            </w:r>
          </w:p>
        </w:tc>
        <w:tc>
          <w:tcPr>
            <w:tcW w:w="128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Allowance </w:t>
            </w:r>
          </w:p>
          <w:p>
            <w:pPr>
              <w:pStyle w:val="TableContents"/>
              <w:bidi w:val="0"/>
              <w:spacing w:before="0" w:after="0"/>
              <w:jc w:val="center"/>
              <w:rPr>
                <w:b/>
                <w:color w:val="000000"/>
              </w:rPr>
            </w:pPr>
            <w:r>
              <w:rPr>
                <w:b/>
                <w:color w:val="000000"/>
              </w:rPr>
              <w:t xml:space="preserve">for Expected </w:t>
            </w:r>
          </w:p>
          <w:p>
            <w:pPr>
              <w:pStyle w:val="TableContents"/>
              <w:bidi w:val="0"/>
              <w:spacing w:before="0" w:after="0"/>
              <w:jc w:val="center"/>
              <w:rPr>
                <w:b/>
                <w:color w:val="000000"/>
              </w:rPr>
            </w:pPr>
            <w:r>
              <w:rPr>
                <w:b/>
                <w:color w:val="000000"/>
              </w:rPr>
              <w:t xml:space="preserve">Credit </w:t>
            </w:r>
          </w:p>
          <w:p>
            <w:pPr>
              <w:pStyle w:val="TableContents"/>
              <w:bidi w:val="0"/>
              <w:spacing w:before="0" w:after="0"/>
              <w:jc w:val="center"/>
              <w:rPr>
                <w:b/>
                <w:color w:val="000000"/>
              </w:rPr>
            </w:pPr>
            <w:r>
              <w:rPr>
                <w:b/>
                <w:color w:val="000000"/>
              </w:rPr>
              <w:t>Losses</w:t>
            </w:r>
          </w:p>
        </w:tc>
        <w:tc>
          <w:tcPr>
            <w:tcW w:w="126" w:type="dxa"/>
            <w:tcBorders/>
            <w:vAlign w:val="bottom"/>
          </w:tcPr>
          <w:p>
            <w:pPr>
              <w:pStyle w:val="TableContents"/>
              <w:bidi w:val="0"/>
              <w:spacing w:before="0" w:after="283"/>
              <w:jc w:val="left"/>
              <w:rPr>
                <w:color w:val="000000"/>
              </w:rPr>
            </w:pPr>
            <w:r>
              <w:rPr>
                <w:color w:val="000000"/>
              </w:rPr>
              <w:t> </w:t>
            </w:r>
          </w:p>
        </w:tc>
      </w:tr>
      <w:tr>
        <w:trPr/>
        <w:tc>
          <w:tcPr>
            <w:tcW w:w="302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6969" w:type="dxa"/>
            <w:gridSpan w:val="14"/>
            <w:tcBorders/>
            <w:vAlign w:val="bottom"/>
          </w:tcPr>
          <w:p>
            <w:pPr>
              <w:pStyle w:val="TableContents"/>
              <w:bidi w:val="0"/>
              <w:spacing w:before="0" w:after="0"/>
              <w:jc w:val="center"/>
              <w:rPr>
                <w:color w:val="000000"/>
              </w:rPr>
            </w:pPr>
            <w:r>
              <w:rPr>
                <w:color w:val="000000"/>
              </w:rPr>
              <w:t>(in thousands)</w:t>
            </w:r>
          </w:p>
        </w:tc>
        <w:tc>
          <w:tcPr>
            <w:tcW w:w="126" w:type="dxa"/>
            <w:tcBorders/>
            <w:vAlign w:val="bottom"/>
          </w:tcPr>
          <w:p>
            <w:pPr>
              <w:pStyle w:val="TableContents"/>
              <w:bidi w:val="0"/>
              <w:spacing w:before="0" w:after="283"/>
              <w:jc w:val="left"/>
              <w:rPr>
                <w:color w:val="000000"/>
              </w:rPr>
            </w:pPr>
            <w:r>
              <w:rPr>
                <w:color w:val="000000"/>
              </w:rPr>
              <w:t> </w:t>
            </w:r>
          </w:p>
        </w:tc>
      </w:tr>
      <w:tr>
        <w:trPr/>
        <w:tc>
          <w:tcPr>
            <w:tcW w:w="3020" w:type="dxa"/>
            <w:tcBorders/>
            <w:shd w:fill="CCEEFF" w:val="clear"/>
            <w:vAlign w:val="bottom"/>
          </w:tcPr>
          <w:p>
            <w:pPr>
              <w:pStyle w:val="TableContents"/>
              <w:bidi w:val="0"/>
              <w:spacing w:before="0" w:after="0"/>
              <w:ind w:left="180" w:right="0" w:hanging="180"/>
              <w:jc w:val="left"/>
              <w:rPr>
                <w:color w:val="000000"/>
              </w:rPr>
            </w:pPr>
            <w:r>
              <w:rPr>
                <w:color w:val="000000"/>
              </w:rPr>
              <w:t>Balance at beginning of period</w:t>
            </w:r>
          </w:p>
        </w:tc>
        <w:tc>
          <w:tcPr>
            <w:tcW w:w="90" w:type="dxa"/>
            <w:tcBorders/>
            <w:shd w:fill="CCEEFF" w:val="clear"/>
            <w:vAlign w:val="bottom"/>
          </w:tcPr>
          <w:p>
            <w:pPr>
              <w:pStyle w:val="TableContents"/>
              <w:bidi w:val="0"/>
              <w:spacing w:before="0" w:after="283"/>
              <w:jc w:val="left"/>
              <w:rPr/>
            </w:pPr>
            <w:r>
              <w:rPr/>
              <w:t> </w:t>
            </w:r>
          </w:p>
        </w:tc>
        <w:tc>
          <w:tcPr>
            <w:tcW w:w="31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4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783,952</w:t>
            </w:r>
          </w:p>
        </w:tc>
        <w:tc>
          <w:tcPr>
            <w:tcW w:w="122"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0"/>
              <w:jc w:val="left"/>
              <w:rPr>
                <w:color w:val="000000"/>
              </w:rPr>
            </w:pPr>
            <w:r>
              <w:rPr>
                <w:color w:val="000000"/>
              </w:rPr>
              <w:t>$</w:t>
            </w:r>
          </w:p>
        </w:tc>
        <w:tc>
          <w:tcPr>
            <w:tcW w:w="997" w:type="dxa"/>
            <w:tcBorders/>
            <w:shd w:fill="CCEEFF" w:val="clear"/>
            <w:vAlign w:val="bottom"/>
          </w:tcPr>
          <w:p>
            <w:pPr>
              <w:pStyle w:val="TableContents"/>
              <w:bidi w:val="0"/>
              <w:spacing w:before="0" w:after="0"/>
              <w:jc w:val="right"/>
              <w:rPr>
                <w:color w:val="000000"/>
              </w:rPr>
            </w:pPr>
            <w:r>
              <w:rPr>
                <w:color w:val="000000"/>
              </w:rPr>
              <w:t>1,274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4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706,098</w:t>
            </w:r>
          </w:p>
        </w:tc>
        <w:tc>
          <w:tcPr>
            <w:tcW w:w="122"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0"/>
              <w:jc w:val="left"/>
              <w:rPr>
                <w:color w:val="000000"/>
              </w:rPr>
            </w:pPr>
            <w:r>
              <w:rPr>
                <w:color w:val="000000"/>
              </w:rPr>
              <w:t>$</w:t>
            </w:r>
          </w:p>
        </w:tc>
        <w:tc>
          <w:tcPr>
            <w:tcW w:w="990" w:type="dxa"/>
            <w:tcBorders/>
            <w:shd w:fill="CCEEFF" w:val="clear"/>
            <w:vAlign w:val="bottom"/>
          </w:tcPr>
          <w:p>
            <w:pPr>
              <w:pStyle w:val="TableContents"/>
              <w:bidi w:val="0"/>
              <w:spacing w:before="0" w:after="0"/>
              <w:jc w:val="right"/>
              <w:rPr>
                <w:color w:val="000000"/>
              </w:rPr>
            </w:pPr>
            <w:r>
              <w:rPr>
                <w:color w:val="000000"/>
              </w:rPr>
              <w:t>1,351</w:t>
            </w:r>
          </w:p>
        </w:tc>
        <w:tc>
          <w:tcPr>
            <w:tcW w:w="126" w:type="dxa"/>
            <w:tcBorders/>
            <w:shd w:fill="CCEEFF" w:val="clear"/>
            <w:vAlign w:val="bottom"/>
          </w:tcPr>
          <w:p>
            <w:pPr>
              <w:pStyle w:val="TableContents"/>
              <w:bidi w:val="0"/>
              <w:spacing w:before="0" w:after="283"/>
              <w:jc w:val="left"/>
              <w:rPr/>
            </w:pPr>
            <w:r>
              <w:rPr/>
              <w:t> </w:t>
            </w:r>
          </w:p>
        </w:tc>
      </w:tr>
      <w:tr>
        <w:trPr/>
        <w:tc>
          <w:tcPr>
            <w:tcW w:w="3020" w:type="dxa"/>
            <w:tcBorders/>
            <w:vAlign w:val="bottom"/>
          </w:tcPr>
          <w:p>
            <w:pPr>
              <w:pStyle w:val="TableContents"/>
              <w:bidi w:val="0"/>
              <w:spacing w:before="0" w:after="0"/>
              <w:ind w:left="180" w:right="0" w:hanging="180"/>
              <w:jc w:val="left"/>
              <w:rPr>
                <w:color w:val="000000"/>
              </w:rPr>
            </w:pPr>
            <w:r>
              <w:rPr>
                <w:color w:val="000000"/>
              </w:rPr>
              <w:t>Current period change for expected credit losses</w:t>
            </w:r>
          </w:p>
        </w:tc>
        <w:tc>
          <w:tcPr>
            <w:tcW w:w="90" w:type="dxa"/>
            <w:tcBorders/>
            <w:vAlign w:val="bottom"/>
          </w:tcPr>
          <w:p>
            <w:pPr>
              <w:pStyle w:val="TableContents"/>
              <w:bidi w:val="0"/>
              <w:spacing w:before="0" w:after="283"/>
              <w:jc w:val="left"/>
              <w:rPr>
                <w:color w:val="000000"/>
              </w:rPr>
            </w:pPr>
            <w:r>
              <w:rPr>
                <w:color w:val="000000"/>
              </w:rPr>
              <w:t> </w:t>
            </w:r>
          </w:p>
        </w:tc>
        <w:tc>
          <w:tcPr>
            <w:tcW w:w="31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543"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22" w:type="dxa"/>
            <w:tcBorders/>
            <w:vAlign w:val="bottom"/>
          </w:tcPr>
          <w:p>
            <w:pPr>
              <w:pStyle w:val="TableContents"/>
              <w:bidi w:val="0"/>
              <w:spacing w:before="0" w:after="283"/>
              <w:jc w:val="left"/>
              <w:rPr>
                <w:color w:val="000000"/>
              </w:rPr>
            </w:pPr>
            <w:r>
              <w:rPr>
                <w:color w:val="000000"/>
              </w:rPr>
              <w:t> </w:t>
            </w:r>
          </w:p>
        </w:tc>
        <w:tc>
          <w:tcPr>
            <w:tcW w:w="122" w:type="dxa"/>
            <w:tcBorders/>
            <w:vAlign w:val="bottom"/>
          </w:tcPr>
          <w:p>
            <w:pPr>
              <w:pStyle w:val="TableContents"/>
              <w:bidi w:val="0"/>
              <w:spacing w:before="0" w:after="283"/>
              <w:jc w:val="left"/>
              <w:rPr>
                <w:color w:val="000000"/>
              </w:rPr>
            </w:pPr>
            <w:r>
              <w:rPr>
                <w:color w:val="000000"/>
              </w:rPr>
              <w:t> </w:t>
            </w:r>
          </w:p>
        </w:tc>
        <w:tc>
          <w:tcPr>
            <w:tcW w:w="30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9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31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543"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22" w:type="dxa"/>
            <w:tcBorders/>
            <w:vAlign w:val="bottom"/>
          </w:tcPr>
          <w:p>
            <w:pPr>
              <w:pStyle w:val="TableContents"/>
              <w:bidi w:val="0"/>
              <w:spacing w:before="0" w:after="283"/>
              <w:jc w:val="left"/>
              <w:rPr>
                <w:color w:val="000000"/>
              </w:rPr>
            </w:pPr>
            <w:r>
              <w:rPr>
                <w:color w:val="000000"/>
              </w:rPr>
              <w:t> </w:t>
            </w:r>
          </w:p>
        </w:tc>
        <w:tc>
          <w:tcPr>
            <w:tcW w:w="122" w:type="dxa"/>
            <w:tcBorders/>
            <w:vAlign w:val="bottom"/>
          </w:tcPr>
          <w:p>
            <w:pPr>
              <w:pStyle w:val="TableContents"/>
              <w:bidi w:val="0"/>
              <w:spacing w:before="0" w:after="283"/>
              <w:jc w:val="left"/>
              <w:rPr>
                <w:color w:val="000000"/>
              </w:rPr>
            </w:pPr>
            <w:r>
              <w:rPr>
                <w:color w:val="000000"/>
              </w:rPr>
              <w:t> </w:t>
            </w:r>
          </w:p>
        </w:tc>
        <w:tc>
          <w:tcPr>
            <w:tcW w:w="298"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w:t>
            </w:r>
          </w:p>
        </w:tc>
        <w:tc>
          <w:tcPr>
            <w:tcW w:w="126" w:type="dxa"/>
            <w:tcBorders/>
            <w:vAlign w:val="bottom"/>
          </w:tcPr>
          <w:p>
            <w:pPr>
              <w:pStyle w:val="TableContents"/>
              <w:bidi w:val="0"/>
              <w:spacing w:before="0" w:after="283"/>
              <w:jc w:val="left"/>
              <w:rPr>
                <w:color w:val="000000"/>
              </w:rPr>
            </w:pPr>
            <w:r>
              <w:rPr>
                <w:color w:val="000000"/>
              </w:rPr>
              <w:t> </w:t>
            </w:r>
          </w:p>
        </w:tc>
      </w:tr>
      <w:tr>
        <w:trPr/>
        <w:tc>
          <w:tcPr>
            <w:tcW w:w="3020" w:type="dxa"/>
            <w:tcBorders/>
            <w:shd w:fill="CCEEFF" w:val="clear"/>
            <w:vAlign w:val="bottom"/>
          </w:tcPr>
          <w:p>
            <w:pPr>
              <w:pStyle w:val="TableContents"/>
              <w:bidi w:val="0"/>
              <w:spacing w:before="0" w:after="0"/>
              <w:ind w:left="180" w:right="0" w:hanging="180"/>
              <w:jc w:val="left"/>
              <w:rPr>
                <w:color w:val="000000"/>
              </w:rPr>
            </w:pPr>
            <w:r>
              <w:rPr>
                <w:color w:val="000000"/>
              </w:rPr>
              <w:t>Balance at end of period</w:t>
            </w:r>
          </w:p>
        </w:tc>
        <w:tc>
          <w:tcPr>
            <w:tcW w:w="90" w:type="dxa"/>
            <w:tcBorders/>
            <w:shd w:fill="CCEEFF" w:val="clear"/>
            <w:vAlign w:val="bottom"/>
          </w:tcPr>
          <w:p>
            <w:pPr>
              <w:pStyle w:val="TableContents"/>
              <w:bidi w:val="0"/>
              <w:spacing w:before="0" w:after="283"/>
              <w:jc w:val="left"/>
              <w:rPr/>
            </w:pPr>
            <w:r>
              <w:rPr/>
              <w:t> </w:t>
            </w:r>
          </w:p>
        </w:tc>
        <w:tc>
          <w:tcPr>
            <w:tcW w:w="31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4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803,295</w:t>
            </w:r>
          </w:p>
        </w:tc>
        <w:tc>
          <w:tcPr>
            <w:tcW w:w="122"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30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9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4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737,356</w:t>
            </w:r>
          </w:p>
        </w:tc>
        <w:tc>
          <w:tcPr>
            <w:tcW w:w="122"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9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1,374</w:t>
            </w:r>
          </w:p>
        </w:tc>
        <w:tc>
          <w:tcPr>
            <w:tcW w:w="12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140" w:name="z4f2b344d2b064689850ab0e0ca1d0cdc"/>
      <w:bookmarkStart w:id="141" w:name="z4f2b344d2b064689850ab0e0ca1d0cdc"/>
      <w:bookmarkEnd w:id="141"/>
    </w:p>
    <w:tbl>
      <w:tblPr>
        <w:tblW w:w="10205" w:type="dxa"/>
        <w:jc w:val="left"/>
        <w:tblInd w:w="0" w:type="dxa"/>
        <w:tblLayout w:type="fixed"/>
        <w:tblCellMar>
          <w:top w:w="0" w:type="dxa"/>
          <w:left w:w="0" w:type="dxa"/>
          <w:bottom w:w="0" w:type="dxa"/>
          <w:right w:w="0" w:type="dxa"/>
        </w:tblCellMar>
      </w:tblPr>
      <w:tblGrid>
        <w:gridCol w:w="2942"/>
        <w:gridCol w:w="90"/>
        <w:gridCol w:w="318"/>
        <w:gridCol w:w="1534"/>
        <w:gridCol w:w="130"/>
        <w:gridCol w:w="130"/>
        <w:gridCol w:w="316"/>
        <w:gridCol w:w="967"/>
        <w:gridCol w:w="125"/>
        <w:gridCol w:w="90"/>
        <w:gridCol w:w="318"/>
        <w:gridCol w:w="1534"/>
        <w:gridCol w:w="130"/>
        <w:gridCol w:w="130"/>
        <w:gridCol w:w="314"/>
        <w:gridCol w:w="960"/>
        <w:gridCol w:w="177"/>
      </w:tblGrid>
      <w:tr>
        <w:trPr/>
        <w:tc>
          <w:tcPr>
            <w:tcW w:w="2942"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339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At and For the Six Months Ended </w:t>
            </w:r>
          </w:p>
          <w:p>
            <w:pPr>
              <w:pStyle w:val="TableContents"/>
              <w:bidi w:val="0"/>
              <w:spacing w:before="0" w:after="0"/>
              <w:jc w:val="center"/>
              <w:rPr>
                <w:b/>
                <w:color w:val="000000"/>
              </w:rPr>
            </w:pPr>
            <w:r>
              <w:rPr>
                <w:b/>
                <w:color w:val="000000"/>
              </w:rPr>
              <w:t>June 30, 2026</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338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At and For the Six Months Ended </w:t>
            </w:r>
          </w:p>
          <w:p>
            <w:pPr>
              <w:pStyle w:val="TableContents"/>
              <w:bidi w:val="0"/>
              <w:spacing w:before="0" w:after="0"/>
              <w:jc w:val="center"/>
              <w:rPr>
                <w:b/>
                <w:color w:val="000000"/>
              </w:rPr>
            </w:pPr>
            <w:r>
              <w:rPr>
                <w:b/>
                <w:color w:val="000000"/>
              </w:rPr>
              <w:t>June 30, 2025</w:t>
            </w:r>
          </w:p>
        </w:tc>
        <w:tc>
          <w:tcPr>
            <w:tcW w:w="177" w:type="dxa"/>
            <w:tcBorders/>
            <w:vAlign w:val="bottom"/>
          </w:tcPr>
          <w:p>
            <w:pPr>
              <w:pStyle w:val="TableContents"/>
              <w:bidi w:val="0"/>
              <w:spacing w:before="0" w:after="283"/>
              <w:jc w:val="left"/>
              <w:rPr>
                <w:color w:val="000000"/>
              </w:rPr>
            </w:pPr>
            <w:r>
              <w:rPr>
                <w:color w:val="000000"/>
              </w:rPr>
              <w:t> </w:t>
            </w:r>
          </w:p>
        </w:tc>
      </w:tr>
      <w:tr>
        <w:trPr/>
        <w:tc>
          <w:tcPr>
            <w:tcW w:w="2942"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5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Held-to-Maturity, </w:t>
            </w:r>
          </w:p>
          <w:p>
            <w:pPr>
              <w:pStyle w:val="TableContents"/>
              <w:bidi w:val="0"/>
              <w:spacing w:before="0" w:after="0"/>
              <w:jc w:val="center"/>
              <w:rPr>
                <w:b/>
                <w:color w:val="000000"/>
              </w:rPr>
            </w:pPr>
            <w:r>
              <w:rPr>
                <w:b/>
                <w:color w:val="000000"/>
              </w:rPr>
              <w:t>Net of Allowance</w:t>
            </w:r>
          </w:p>
          <w:p>
            <w:pPr>
              <w:pStyle w:val="TableContents"/>
              <w:bidi w:val="0"/>
              <w:spacing w:before="0" w:after="0"/>
              <w:jc w:val="center"/>
              <w:rPr>
                <w:b/>
                <w:color w:val="000000"/>
              </w:rPr>
            </w:pPr>
            <w:r>
              <w:rPr>
                <w:b/>
                <w:color w:val="000000"/>
              </w:rPr>
              <w:t xml:space="preserve">for Expected </w:t>
            </w:r>
          </w:p>
          <w:p>
            <w:pPr>
              <w:pStyle w:val="TableContents"/>
              <w:bidi w:val="0"/>
              <w:spacing w:before="0" w:after="0"/>
              <w:jc w:val="center"/>
              <w:rPr>
                <w:b/>
                <w:color w:val="000000"/>
              </w:rPr>
            </w:pPr>
            <w:r>
              <w:rPr>
                <w:b/>
                <w:color w:val="000000"/>
              </w:rPr>
              <w:t>Credit Losses</w:t>
            </w:r>
          </w:p>
        </w:tc>
        <w:tc>
          <w:tcPr>
            <w:tcW w:w="130" w:type="dxa"/>
            <w:tcBorders/>
            <w:vAlign w:val="bottom"/>
          </w:tcPr>
          <w:p>
            <w:pPr>
              <w:pStyle w:val="TableContents"/>
              <w:bidi w:val="0"/>
              <w:spacing w:before="0" w:after="283"/>
              <w:jc w:val="left"/>
              <w:rPr>
                <w:color w:val="000000"/>
              </w:rPr>
            </w:pPr>
            <w:r>
              <w:rPr>
                <w:color w:val="000000"/>
              </w:rPr>
              <w:t> </w:t>
            </w:r>
          </w:p>
        </w:tc>
        <w:tc>
          <w:tcPr>
            <w:tcW w:w="130" w:type="dxa"/>
            <w:tcBorders/>
            <w:vAlign w:val="bottom"/>
          </w:tcPr>
          <w:p>
            <w:pPr>
              <w:pStyle w:val="TableContents"/>
              <w:bidi w:val="0"/>
              <w:spacing w:before="0" w:after="283"/>
              <w:jc w:val="left"/>
              <w:rPr>
                <w:color w:val="000000"/>
              </w:rPr>
            </w:pPr>
            <w:r>
              <w:rPr>
                <w:color w:val="000000"/>
              </w:rPr>
              <w:t> </w:t>
            </w:r>
          </w:p>
        </w:tc>
        <w:tc>
          <w:tcPr>
            <w:tcW w:w="128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Allowance </w:t>
            </w:r>
          </w:p>
          <w:p>
            <w:pPr>
              <w:pStyle w:val="TableContents"/>
              <w:bidi w:val="0"/>
              <w:spacing w:before="0" w:after="0"/>
              <w:jc w:val="center"/>
              <w:rPr>
                <w:b/>
                <w:color w:val="000000"/>
              </w:rPr>
            </w:pPr>
            <w:r>
              <w:rPr>
                <w:b/>
                <w:color w:val="000000"/>
              </w:rPr>
              <w:t xml:space="preserve">for Expected </w:t>
            </w:r>
          </w:p>
          <w:p>
            <w:pPr>
              <w:pStyle w:val="TableContents"/>
              <w:bidi w:val="0"/>
              <w:spacing w:before="0" w:after="0"/>
              <w:jc w:val="center"/>
              <w:rPr>
                <w:b/>
                <w:color w:val="000000"/>
              </w:rPr>
            </w:pPr>
            <w:r>
              <w:rPr>
                <w:b/>
                <w:color w:val="000000"/>
              </w:rPr>
              <w:t>Credit Losses</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5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Held-to-Maturity, </w:t>
            </w:r>
          </w:p>
          <w:p>
            <w:pPr>
              <w:pStyle w:val="TableContents"/>
              <w:bidi w:val="0"/>
              <w:spacing w:before="0" w:after="0"/>
              <w:jc w:val="center"/>
              <w:rPr>
                <w:b/>
                <w:color w:val="000000"/>
              </w:rPr>
            </w:pPr>
            <w:r>
              <w:rPr>
                <w:b/>
                <w:color w:val="000000"/>
              </w:rPr>
              <w:t xml:space="preserve">Net of Allowance </w:t>
            </w:r>
          </w:p>
          <w:p>
            <w:pPr>
              <w:pStyle w:val="TableContents"/>
              <w:bidi w:val="0"/>
              <w:spacing w:before="0" w:after="0"/>
              <w:jc w:val="center"/>
              <w:rPr>
                <w:b/>
                <w:color w:val="000000"/>
              </w:rPr>
            </w:pPr>
            <w:r>
              <w:rPr>
                <w:b/>
                <w:color w:val="000000"/>
              </w:rPr>
              <w:t xml:space="preserve">for Expected </w:t>
              <w:br/>
              <w:t>Credit Losses</w:t>
            </w:r>
          </w:p>
        </w:tc>
        <w:tc>
          <w:tcPr>
            <w:tcW w:w="130" w:type="dxa"/>
            <w:tcBorders/>
            <w:vAlign w:val="bottom"/>
          </w:tcPr>
          <w:p>
            <w:pPr>
              <w:pStyle w:val="TableContents"/>
              <w:bidi w:val="0"/>
              <w:spacing w:before="0" w:after="283"/>
              <w:jc w:val="left"/>
              <w:rPr>
                <w:color w:val="000000"/>
              </w:rPr>
            </w:pPr>
            <w:r>
              <w:rPr>
                <w:color w:val="000000"/>
              </w:rPr>
              <w:t> </w:t>
            </w:r>
          </w:p>
        </w:tc>
        <w:tc>
          <w:tcPr>
            <w:tcW w:w="130" w:type="dxa"/>
            <w:tcBorders/>
            <w:vAlign w:val="bottom"/>
          </w:tcPr>
          <w:p>
            <w:pPr>
              <w:pStyle w:val="TableContents"/>
              <w:bidi w:val="0"/>
              <w:spacing w:before="0" w:after="283"/>
              <w:jc w:val="left"/>
              <w:rPr>
                <w:color w:val="000000"/>
              </w:rPr>
            </w:pPr>
            <w:r>
              <w:rPr>
                <w:color w:val="000000"/>
              </w:rPr>
              <w:t> </w:t>
            </w:r>
          </w:p>
        </w:tc>
        <w:tc>
          <w:tcPr>
            <w:tcW w:w="127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Allowance </w:t>
            </w:r>
          </w:p>
          <w:p>
            <w:pPr>
              <w:pStyle w:val="TableContents"/>
              <w:bidi w:val="0"/>
              <w:spacing w:before="0" w:after="0"/>
              <w:jc w:val="center"/>
              <w:rPr>
                <w:b/>
                <w:color w:val="000000"/>
              </w:rPr>
            </w:pPr>
            <w:r>
              <w:rPr>
                <w:b/>
                <w:color w:val="000000"/>
              </w:rPr>
              <w:t xml:space="preserve">for Expected </w:t>
            </w:r>
          </w:p>
          <w:p>
            <w:pPr>
              <w:pStyle w:val="TableContents"/>
              <w:bidi w:val="0"/>
              <w:spacing w:before="0" w:after="0"/>
              <w:jc w:val="center"/>
              <w:rPr>
                <w:b/>
                <w:color w:val="000000"/>
              </w:rPr>
            </w:pPr>
            <w:r>
              <w:rPr>
                <w:b/>
                <w:color w:val="000000"/>
              </w:rPr>
              <w:t xml:space="preserve">Credit </w:t>
            </w:r>
          </w:p>
          <w:p>
            <w:pPr>
              <w:pStyle w:val="TableContents"/>
              <w:bidi w:val="0"/>
              <w:spacing w:before="0" w:after="0"/>
              <w:jc w:val="center"/>
              <w:rPr>
                <w:b/>
                <w:color w:val="000000"/>
              </w:rPr>
            </w:pPr>
            <w:r>
              <w:rPr>
                <w:b/>
                <w:color w:val="000000"/>
              </w:rPr>
              <w:t>Losses</w:t>
            </w:r>
          </w:p>
        </w:tc>
        <w:tc>
          <w:tcPr>
            <w:tcW w:w="177" w:type="dxa"/>
            <w:tcBorders/>
            <w:vAlign w:val="bottom"/>
          </w:tcPr>
          <w:p>
            <w:pPr>
              <w:pStyle w:val="TableContents"/>
              <w:bidi w:val="0"/>
              <w:spacing w:before="0" w:after="283"/>
              <w:jc w:val="left"/>
              <w:rPr>
                <w:color w:val="000000"/>
              </w:rPr>
            </w:pPr>
            <w:r>
              <w:rPr>
                <w:color w:val="000000"/>
              </w:rPr>
              <w:t> </w:t>
            </w:r>
          </w:p>
        </w:tc>
      </w:tr>
      <w:tr>
        <w:trPr/>
        <w:tc>
          <w:tcPr>
            <w:tcW w:w="2942"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6996" w:type="dxa"/>
            <w:gridSpan w:val="14"/>
            <w:tcBorders/>
            <w:vAlign w:val="bottom"/>
          </w:tcPr>
          <w:p>
            <w:pPr>
              <w:pStyle w:val="TableContents"/>
              <w:bidi w:val="0"/>
              <w:spacing w:before="0" w:after="0"/>
              <w:jc w:val="center"/>
              <w:rPr>
                <w:color w:val="000000"/>
              </w:rPr>
            </w:pPr>
            <w:r>
              <w:rPr>
                <w:color w:val="000000"/>
              </w:rPr>
              <w:t>(in thousands)</w:t>
            </w:r>
          </w:p>
        </w:tc>
        <w:tc>
          <w:tcPr>
            <w:tcW w:w="177" w:type="dxa"/>
            <w:tcBorders/>
            <w:vAlign w:val="bottom"/>
          </w:tcPr>
          <w:p>
            <w:pPr>
              <w:pStyle w:val="TableContents"/>
              <w:bidi w:val="0"/>
              <w:spacing w:before="0" w:after="283"/>
              <w:jc w:val="left"/>
              <w:rPr>
                <w:color w:val="000000"/>
              </w:rPr>
            </w:pPr>
            <w:r>
              <w:rPr>
                <w:color w:val="000000"/>
              </w:rPr>
              <w:t> </w:t>
            </w:r>
          </w:p>
        </w:tc>
      </w:tr>
      <w:tr>
        <w:trPr/>
        <w:tc>
          <w:tcPr>
            <w:tcW w:w="2942" w:type="dxa"/>
            <w:tcBorders/>
            <w:shd w:fill="CCEEFF" w:val="clear"/>
            <w:vAlign w:val="bottom"/>
          </w:tcPr>
          <w:p>
            <w:pPr>
              <w:pStyle w:val="TableContents"/>
              <w:bidi w:val="0"/>
              <w:spacing w:before="0" w:after="0"/>
              <w:jc w:val="left"/>
              <w:rPr>
                <w:color w:val="000000"/>
              </w:rPr>
            </w:pPr>
            <w:r>
              <w:rPr>
                <w:color w:val="000000"/>
              </w:rPr>
              <w:t>Balance at beginning of period</w:t>
            </w:r>
          </w:p>
        </w:tc>
        <w:tc>
          <w:tcPr>
            <w:tcW w:w="90" w:type="dxa"/>
            <w:tcBorders/>
            <w:shd w:fill="CCEEFF" w:val="clear"/>
            <w:vAlign w:val="bottom"/>
          </w:tcPr>
          <w:p>
            <w:pPr>
              <w:pStyle w:val="TableContents"/>
              <w:bidi w:val="0"/>
              <w:spacing w:before="0" w:after="283"/>
              <w:jc w:val="left"/>
              <w:rPr/>
            </w:pPr>
            <w:r>
              <w:rPr/>
              <w:t> </w:t>
            </w:r>
          </w:p>
        </w:tc>
        <w:tc>
          <w:tcPr>
            <w:tcW w:w="31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3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776,447</w:t>
            </w:r>
          </w:p>
        </w:tc>
        <w:tc>
          <w:tcPr>
            <w:tcW w:w="13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0"/>
              <w:jc w:val="left"/>
              <w:rPr>
                <w:color w:val="000000"/>
              </w:rPr>
            </w:pPr>
            <w:r>
              <w:rPr>
                <w:color w:val="000000"/>
              </w:rPr>
              <w:t>$</w:t>
            </w:r>
          </w:p>
        </w:tc>
        <w:tc>
          <w:tcPr>
            <w:tcW w:w="967" w:type="dxa"/>
            <w:tcBorders/>
            <w:shd w:fill="CCEEFF" w:val="clear"/>
            <w:vAlign w:val="bottom"/>
          </w:tcPr>
          <w:p>
            <w:pPr>
              <w:pStyle w:val="TableContents"/>
              <w:bidi w:val="0"/>
              <w:spacing w:before="0" w:after="0"/>
              <w:jc w:val="right"/>
              <w:rPr>
                <w:color w:val="000000"/>
              </w:rPr>
            </w:pPr>
            <w:r>
              <w:rPr>
                <w:color w:val="000000"/>
              </w:rPr>
              <w:t>1,313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3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705,714</w:t>
            </w:r>
          </w:p>
        </w:tc>
        <w:tc>
          <w:tcPr>
            <w:tcW w:w="13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0"/>
              <w:jc w:val="left"/>
              <w:rPr>
                <w:color w:val="000000"/>
              </w:rPr>
            </w:pPr>
            <w:r>
              <w:rPr>
                <w:color w:val="000000"/>
              </w:rPr>
              <w:t>$</w:t>
            </w:r>
          </w:p>
        </w:tc>
        <w:tc>
          <w:tcPr>
            <w:tcW w:w="960" w:type="dxa"/>
            <w:tcBorders/>
            <w:shd w:fill="CCEEFF" w:val="clear"/>
            <w:vAlign w:val="bottom"/>
          </w:tcPr>
          <w:p>
            <w:pPr>
              <w:pStyle w:val="TableContents"/>
              <w:bidi w:val="0"/>
              <w:spacing w:before="0" w:after="0"/>
              <w:jc w:val="right"/>
              <w:rPr>
                <w:color w:val="000000"/>
              </w:rPr>
            </w:pPr>
            <w:r>
              <w:rPr>
                <w:color w:val="000000"/>
              </w:rPr>
              <w:t>1,388</w:t>
            </w:r>
          </w:p>
        </w:tc>
        <w:tc>
          <w:tcPr>
            <w:tcW w:w="177" w:type="dxa"/>
            <w:tcBorders/>
            <w:shd w:fill="CCEEFF" w:val="clear"/>
            <w:vAlign w:val="bottom"/>
          </w:tcPr>
          <w:p>
            <w:pPr>
              <w:pStyle w:val="TableContents"/>
              <w:bidi w:val="0"/>
              <w:spacing w:before="0" w:after="283"/>
              <w:jc w:val="left"/>
              <w:rPr/>
            </w:pPr>
            <w:r>
              <w:rPr/>
              <w:t> </w:t>
            </w:r>
          </w:p>
        </w:tc>
      </w:tr>
      <w:tr>
        <w:trPr/>
        <w:tc>
          <w:tcPr>
            <w:tcW w:w="2942" w:type="dxa"/>
            <w:tcBorders/>
            <w:vAlign w:val="bottom"/>
          </w:tcPr>
          <w:p>
            <w:pPr>
              <w:pStyle w:val="TableContents"/>
              <w:bidi w:val="0"/>
              <w:spacing w:before="0" w:after="0"/>
              <w:jc w:val="left"/>
              <w:rPr>
                <w:color w:val="000000"/>
              </w:rPr>
            </w:pPr>
            <w:r>
              <w:rPr>
                <w:color w:val="000000"/>
              </w:rPr>
              <w:t>Current period change for expected credit losses</w:t>
            </w:r>
          </w:p>
        </w:tc>
        <w:tc>
          <w:tcPr>
            <w:tcW w:w="90" w:type="dxa"/>
            <w:tcBorders/>
            <w:vAlign w:val="bottom"/>
          </w:tcPr>
          <w:p>
            <w:pPr>
              <w:pStyle w:val="TableContents"/>
              <w:bidi w:val="0"/>
              <w:spacing w:before="0" w:after="283"/>
              <w:jc w:val="left"/>
              <w:rPr>
                <w:color w:val="000000"/>
              </w:rPr>
            </w:pPr>
            <w:r>
              <w:rPr>
                <w:color w:val="000000"/>
              </w:rPr>
              <w:t> </w:t>
            </w:r>
          </w:p>
        </w:tc>
        <w:tc>
          <w:tcPr>
            <w:tcW w:w="318"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534"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30" w:type="dxa"/>
            <w:tcBorders/>
            <w:vAlign w:val="bottom"/>
          </w:tcPr>
          <w:p>
            <w:pPr>
              <w:pStyle w:val="TableContents"/>
              <w:bidi w:val="0"/>
              <w:spacing w:before="0" w:after="283"/>
              <w:jc w:val="left"/>
              <w:rPr>
                <w:color w:val="000000"/>
              </w:rPr>
            </w:pPr>
            <w:r>
              <w:rPr>
                <w:color w:val="000000"/>
              </w:rPr>
              <w:t> </w:t>
            </w:r>
          </w:p>
        </w:tc>
        <w:tc>
          <w:tcPr>
            <w:tcW w:w="130" w:type="dxa"/>
            <w:tcBorders/>
            <w:vAlign w:val="bottom"/>
          </w:tcPr>
          <w:p>
            <w:pPr>
              <w:pStyle w:val="TableContents"/>
              <w:bidi w:val="0"/>
              <w:spacing w:before="0" w:after="283"/>
              <w:jc w:val="left"/>
              <w:rPr>
                <w:color w:val="000000"/>
              </w:rPr>
            </w:pPr>
            <w:r>
              <w:rPr>
                <w:color w:val="000000"/>
              </w:rPr>
              <w:t> </w:t>
            </w:r>
          </w:p>
        </w:tc>
        <w:tc>
          <w:tcPr>
            <w:tcW w:w="31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6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318"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534"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30" w:type="dxa"/>
            <w:tcBorders/>
            <w:vAlign w:val="bottom"/>
          </w:tcPr>
          <w:p>
            <w:pPr>
              <w:pStyle w:val="TableContents"/>
              <w:bidi w:val="0"/>
              <w:spacing w:before="0" w:after="283"/>
              <w:jc w:val="left"/>
              <w:rPr>
                <w:color w:val="000000"/>
              </w:rPr>
            </w:pPr>
            <w:r>
              <w:rPr>
                <w:color w:val="000000"/>
              </w:rPr>
              <w:t> </w:t>
            </w:r>
          </w:p>
        </w:tc>
        <w:tc>
          <w:tcPr>
            <w:tcW w:w="130" w:type="dxa"/>
            <w:tcBorders/>
            <w:vAlign w:val="bottom"/>
          </w:tcPr>
          <w:p>
            <w:pPr>
              <w:pStyle w:val="TableContents"/>
              <w:bidi w:val="0"/>
              <w:spacing w:before="0" w:after="283"/>
              <w:jc w:val="left"/>
              <w:rPr>
                <w:color w:val="000000"/>
              </w:rPr>
            </w:pPr>
            <w:r>
              <w:rPr>
                <w:color w:val="000000"/>
              </w:rPr>
              <w:t> </w:t>
            </w:r>
          </w:p>
        </w:tc>
        <w:tc>
          <w:tcPr>
            <w:tcW w:w="31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w:t>
            </w:r>
          </w:p>
        </w:tc>
        <w:tc>
          <w:tcPr>
            <w:tcW w:w="177" w:type="dxa"/>
            <w:tcBorders/>
            <w:vAlign w:val="bottom"/>
          </w:tcPr>
          <w:p>
            <w:pPr>
              <w:pStyle w:val="TableContents"/>
              <w:bidi w:val="0"/>
              <w:spacing w:before="0" w:after="0"/>
              <w:jc w:val="left"/>
              <w:rPr>
                <w:color w:val="000000"/>
              </w:rPr>
            </w:pPr>
            <w:r>
              <w:rPr>
                <w:color w:val="000000"/>
              </w:rPr>
              <w:t>)</w:t>
            </w:r>
          </w:p>
        </w:tc>
      </w:tr>
      <w:tr>
        <w:trPr/>
        <w:tc>
          <w:tcPr>
            <w:tcW w:w="2942" w:type="dxa"/>
            <w:tcBorders/>
            <w:shd w:fill="CCEEFF" w:val="clear"/>
            <w:vAlign w:val="bottom"/>
          </w:tcPr>
          <w:p>
            <w:pPr>
              <w:pStyle w:val="TableContents"/>
              <w:bidi w:val="0"/>
              <w:spacing w:before="0" w:after="0"/>
              <w:jc w:val="left"/>
              <w:rPr>
                <w:color w:val="000000"/>
              </w:rPr>
            </w:pPr>
            <w:r>
              <w:rPr>
                <w:color w:val="000000"/>
              </w:rPr>
              <w:t>Balance at end of period</w:t>
            </w:r>
          </w:p>
        </w:tc>
        <w:tc>
          <w:tcPr>
            <w:tcW w:w="90" w:type="dxa"/>
            <w:tcBorders/>
            <w:shd w:fill="CCEEFF" w:val="clear"/>
            <w:vAlign w:val="bottom"/>
          </w:tcPr>
          <w:p>
            <w:pPr>
              <w:pStyle w:val="TableContents"/>
              <w:bidi w:val="0"/>
              <w:spacing w:before="0" w:after="283"/>
              <w:jc w:val="left"/>
              <w:rPr/>
            </w:pPr>
            <w:r>
              <w:rPr/>
              <w:t> </w:t>
            </w:r>
          </w:p>
        </w:tc>
        <w:tc>
          <w:tcPr>
            <w:tcW w:w="31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3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803,295</w:t>
            </w:r>
          </w:p>
        </w:tc>
        <w:tc>
          <w:tcPr>
            <w:tcW w:w="13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31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6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1,306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3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737,356</w:t>
            </w:r>
          </w:p>
        </w:tc>
        <w:tc>
          <w:tcPr>
            <w:tcW w:w="13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31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6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1,374</w:t>
            </w:r>
          </w:p>
        </w:tc>
        <w:tc>
          <w:tcPr>
            <w:tcW w:w="17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0" w:after="0"/>
        <w:ind w:left="720" w:right="0" w:hanging="720"/>
        <w:jc w:val="left"/>
        <w:rPr>
          <w:rFonts w:ascii="Times New Roman" w:hAnsi="Times New Roman"/>
          <w:b/>
          <w:color w:val="000000"/>
          <w:sz w:val="20"/>
          <w:shd w:fill="FFFFFF" w:val="clear"/>
        </w:rPr>
      </w:pPr>
      <w:r>
        <w:rPr>
          <w:rFonts w:ascii="Times New Roman" w:hAnsi="Times New Roman"/>
          <w:b/>
          <w:color w:val="000000"/>
          <w:sz w:val="20"/>
          <w:shd w:fill="FFFFFF" w:val="clear"/>
        </w:rPr>
        <w:t>Reinsurance Receivable</w:t>
      </w:r>
    </w:p>
    <w:p>
      <w:pPr>
        <w:pStyle w:val="TextBody"/>
        <w:bidi w:val="0"/>
        <w:spacing w:before="0" w:after="0"/>
        <w:jc w:val="left"/>
        <w:rPr>
          <w:color w:val="000000"/>
        </w:rPr>
      </w:pPr>
      <w:r>
        <w:rPr>
          <w:color w:val="000000"/>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For reinsurance receivable, we establish an allowance for expected credit losses based upon our ongoing review of amounts outstanding, historical loss data, changes in reinsurer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pStyle w:val="TextBody"/>
        <w:bidi w:val="0"/>
        <w:spacing w:before="0" w:after="0"/>
        <w:jc w:val="left"/>
        <w:rPr>
          <w:color w:val="000000"/>
        </w:rPr>
      </w:pPr>
      <w:r>
        <w:rPr>
          <w:color w:val="000000"/>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the balances for reinsurance receivable, net of the allowance for expected credit losses, at June 30, 2026 and 2025 and changes in the allowance for expected credit losses for the three and six months ended June 30, 2026 and 2025.</w:t>
      </w:r>
    </w:p>
    <w:p>
      <w:pPr>
        <w:pStyle w:val="Normal"/>
        <w:bidi w:val="0"/>
        <w:spacing w:before="0" w:after="0"/>
        <w:ind w:left="540" w:right="0" w:hanging="0"/>
        <w:jc w:val="left"/>
        <w:rPr>
          <w:sz w:val="4"/>
          <w:szCs w:val="4"/>
        </w:rPr>
      </w:pPr>
      <w:r>
        <w:rPr>
          <w:sz w:val="4"/>
          <w:szCs w:val="4"/>
        </w:rPr>
      </w:r>
      <w:bookmarkStart w:id="142" w:name="z68286fe712e543bd8df40a5edfb9e2ce"/>
      <w:bookmarkStart w:id="143" w:name="z68286fe712e543bd8df40a5edfb9e2ce"/>
      <w:bookmarkEnd w:id="143"/>
    </w:p>
    <w:tbl>
      <w:tblPr>
        <w:tblW w:w="9665" w:type="dxa"/>
        <w:jc w:val="left"/>
        <w:tblInd w:w="540" w:type="dxa"/>
        <w:tblLayout w:type="fixed"/>
        <w:tblCellMar>
          <w:top w:w="0" w:type="dxa"/>
          <w:left w:w="0" w:type="dxa"/>
          <w:bottom w:w="0" w:type="dxa"/>
          <w:right w:w="0" w:type="dxa"/>
        </w:tblCellMar>
      </w:tblPr>
      <w:tblGrid>
        <w:gridCol w:w="2484"/>
        <w:gridCol w:w="90"/>
        <w:gridCol w:w="398"/>
        <w:gridCol w:w="1453"/>
        <w:gridCol w:w="133"/>
        <w:gridCol w:w="133"/>
        <w:gridCol w:w="388"/>
        <w:gridCol w:w="856"/>
        <w:gridCol w:w="125"/>
        <w:gridCol w:w="90"/>
        <w:gridCol w:w="389"/>
        <w:gridCol w:w="1462"/>
        <w:gridCol w:w="130"/>
        <w:gridCol w:w="130"/>
        <w:gridCol w:w="360"/>
        <w:gridCol w:w="884"/>
        <w:gridCol w:w="160"/>
      </w:tblGrid>
      <w:tr>
        <w:trPr/>
        <w:tc>
          <w:tcPr>
            <w:tcW w:w="2484"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pPr>
            <w:r>
              <w:rPr/>
              <w:t> </w:t>
            </w:r>
          </w:p>
        </w:tc>
        <w:tc>
          <w:tcPr>
            <w:tcW w:w="3361"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At and For the Three Months Ended</w:t>
            </w:r>
          </w:p>
          <w:p>
            <w:pPr>
              <w:pStyle w:val="TableContents"/>
              <w:bidi w:val="0"/>
              <w:spacing w:before="0" w:after="0"/>
              <w:jc w:val="center"/>
              <w:rPr>
                <w:b/>
                <w:color w:val="000000"/>
              </w:rPr>
            </w:pPr>
            <w:r>
              <w:rPr>
                <w:b/>
                <w:color w:val="000000"/>
              </w:rPr>
              <w:t>June 30, 2026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5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At and For the Three Months Ended</w:t>
            </w:r>
          </w:p>
          <w:p>
            <w:pPr>
              <w:pStyle w:val="TableContents"/>
              <w:bidi w:val="0"/>
              <w:spacing w:before="0" w:after="0"/>
              <w:jc w:val="center"/>
              <w:rPr>
                <w:b/>
                <w:color w:val="000000"/>
              </w:rPr>
            </w:pPr>
            <w:r>
              <w:rPr>
                <w:b/>
                <w:color w:val="000000"/>
              </w:rPr>
              <w:t>June 30, 2025</w:t>
            </w:r>
          </w:p>
        </w:tc>
        <w:tc>
          <w:tcPr>
            <w:tcW w:w="160" w:type="dxa"/>
            <w:tcBorders/>
            <w:vAlign w:val="bottom"/>
          </w:tcPr>
          <w:p>
            <w:pPr>
              <w:pStyle w:val="TableContents"/>
              <w:bidi w:val="0"/>
              <w:spacing w:before="0" w:after="283"/>
              <w:jc w:val="left"/>
              <w:rPr/>
            </w:pPr>
            <w:r>
              <w:rPr/>
              <w:t> </w:t>
            </w:r>
          </w:p>
        </w:tc>
      </w:tr>
      <w:tr>
        <w:trPr/>
        <w:tc>
          <w:tcPr>
            <w:tcW w:w="2484"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5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Reinsurance Receivable, </w:t>
            </w:r>
          </w:p>
          <w:p>
            <w:pPr>
              <w:pStyle w:val="TableContents"/>
              <w:bidi w:val="0"/>
              <w:spacing w:before="0" w:after="0"/>
              <w:jc w:val="center"/>
              <w:rPr>
                <w:b/>
                <w:color w:val="000000"/>
              </w:rPr>
            </w:pPr>
            <w:r>
              <w:rPr>
                <w:b/>
                <w:color w:val="000000"/>
              </w:rPr>
              <w:t xml:space="preserve">Net of Allowance for </w:t>
            </w:r>
          </w:p>
          <w:p>
            <w:pPr>
              <w:pStyle w:val="TableContents"/>
              <w:bidi w:val="0"/>
              <w:spacing w:before="0" w:after="0"/>
              <w:jc w:val="center"/>
              <w:rPr>
                <w:b/>
                <w:color w:val="000000"/>
              </w:rPr>
            </w:pPr>
            <w:r>
              <w:rPr>
                <w:b/>
                <w:color w:val="000000"/>
              </w:rPr>
              <w:t>Expected Credit Losses</w:t>
            </w:r>
          </w:p>
        </w:tc>
        <w:tc>
          <w:tcPr>
            <w:tcW w:w="133" w:type="dxa"/>
            <w:tcBorders/>
            <w:vAlign w:val="bottom"/>
          </w:tcPr>
          <w:p>
            <w:pPr>
              <w:pStyle w:val="TableContents"/>
              <w:bidi w:val="0"/>
              <w:spacing w:before="0" w:after="283"/>
              <w:jc w:val="left"/>
              <w:rPr>
                <w:color w:val="000000"/>
              </w:rPr>
            </w:pPr>
            <w:r>
              <w:rPr>
                <w:color w:val="000000"/>
              </w:rPr>
              <w:t> </w:t>
            </w:r>
          </w:p>
        </w:tc>
        <w:tc>
          <w:tcPr>
            <w:tcW w:w="133" w:type="dxa"/>
            <w:tcBorders/>
            <w:vAlign w:val="bottom"/>
          </w:tcPr>
          <w:p>
            <w:pPr>
              <w:pStyle w:val="TableContents"/>
              <w:bidi w:val="0"/>
              <w:spacing w:before="0" w:after="283"/>
              <w:jc w:val="left"/>
              <w:rPr>
                <w:color w:val="000000"/>
              </w:rPr>
            </w:pPr>
            <w:r>
              <w:rPr>
                <w:color w:val="000000"/>
              </w:rPr>
              <w:t> </w:t>
            </w:r>
          </w:p>
        </w:tc>
        <w:tc>
          <w:tcPr>
            <w:tcW w:w="124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Allowance </w:t>
            </w:r>
          </w:p>
          <w:p>
            <w:pPr>
              <w:pStyle w:val="TableContents"/>
              <w:bidi w:val="0"/>
              <w:spacing w:before="0" w:after="0"/>
              <w:jc w:val="center"/>
              <w:rPr>
                <w:b/>
                <w:color w:val="000000"/>
              </w:rPr>
            </w:pPr>
            <w:r>
              <w:rPr>
                <w:b/>
                <w:color w:val="000000"/>
              </w:rPr>
              <w:t xml:space="preserve">for Expected </w:t>
            </w:r>
          </w:p>
          <w:p>
            <w:pPr>
              <w:pStyle w:val="TableContents"/>
              <w:bidi w:val="0"/>
              <w:spacing w:before="0" w:after="0"/>
              <w:jc w:val="center"/>
              <w:rPr>
                <w:b/>
                <w:color w:val="000000"/>
              </w:rPr>
            </w:pPr>
            <w:r>
              <w:rPr>
                <w:b/>
                <w:color w:val="000000"/>
              </w:rPr>
              <w:t>Credit Losses</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5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Reinsurance Receivable, </w:t>
            </w:r>
          </w:p>
          <w:p>
            <w:pPr>
              <w:pStyle w:val="TableContents"/>
              <w:bidi w:val="0"/>
              <w:spacing w:before="0" w:after="0"/>
              <w:jc w:val="center"/>
              <w:rPr>
                <w:b/>
                <w:color w:val="000000"/>
              </w:rPr>
            </w:pPr>
            <w:r>
              <w:rPr>
                <w:b/>
                <w:color w:val="000000"/>
              </w:rPr>
              <w:t xml:space="preserve">Net of Allowance for </w:t>
            </w:r>
          </w:p>
          <w:p>
            <w:pPr>
              <w:pStyle w:val="TableContents"/>
              <w:bidi w:val="0"/>
              <w:spacing w:before="0" w:after="0"/>
              <w:jc w:val="center"/>
              <w:rPr>
                <w:b/>
                <w:color w:val="000000"/>
              </w:rPr>
            </w:pPr>
            <w:r>
              <w:rPr>
                <w:b/>
                <w:color w:val="000000"/>
              </w:rPr>
              <w:t>Expected Credit Losses</w:t>
            </w:r>
          </w:p>
        </w:tc>
        <w:tc>
          <w:tcPr>
            <w:tcW w:w="130" w:type="dxa"/>
            <w:tcBorders/>
            <w:vAlign w:val="bottom"/>
          </w:tcPr>
          <w:p>
            <w:pPr>
              <w:pStyle w:val="TableContents"/>
              <w:bidi w:val="0"/>
              <w:spacing w:before="0" w:after="283"/>
              <w:jc w:val="left"/>
              <w:rPr>
                <w:color w:val="000000"/>
              </w:rPr>
            </w:pPr>
            <w:r>
              <w:rPr>
                <w:color w:val="000000"/>
              </w:rPr>
              <w:t> </w:t>
            </w:r>
          </w:p>
        </w:tc>
        <w:tc>
          <w:tcPr>
            <w:tcW w:w="130" w:type="dxa"/>
            <w:tcBorders/>
            <w:vAlign w:val="bottom"/>
          </w:tcPr>
          <w:p>
            <w:pPr>
              <w:pStyle w:val="TableContents"/>
              <w:bidi w:val="0"/>
              <w:spacing w:before="0" w:after="283"/>
              <w:jc w:val="left"/>
              <w:rPr>
                <w:color w:val="000000"/>
              </w:rPr>
            </w:pPr>
            <w:r>
              <w:rPr>
                <w:color w:val="000000"/>
              </w:rPr>
              <w:t> </w:t>
            </w:r>
          </w:p>
        </w:tc>
        <w:tc>
          <w:tcPr>
            <w:tcW w:w="124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Allowance </w:t>
            </w:r>
          </w:p>
          <w:p>
            <w:pPr>
              <w:pStyle w:val="TableContents"/>
              <w:bidi w:val="0"/>
              <w:spacing w:before="0" w:after="0"/>
              <w:jc w:val="center"/>
              <w:rPr>
                <w:b/>
                <w:color w:val="000000"/>
              </w:rPr>
            </w:pPr>
            <w:r>
              <w:rPr>
                <w:b/>
                <w:color w:val="000000"/>
              </w:rPr>
              <w:t xml:space="preserve">for Expected </w:t>
            </w:r>
          </w:p>
          <w:p>
            <w:pPr>
              <w:pStyle w:val="TableContents"/>
              <w:bidi w:val="0"/>
              <w:spacing w:before="0" w:after="0"/>
              <w:jc w:val="center"/>
              <w:rPr>
                <w:b/>
                <w:color w:val="000000"/>
              </w:rPr>
            </w:pPr>
            <w:r>
              <w:rPr>
                <w:b/>
                <w:color w:val="000000"/>
              </w:rPr>
              <w:t>Credit Losses</w:t>
            </w:r>
          </w:p>
        </w:tc>
        <w:tc>
          <w:tcPr>
            <w:tcW w:w="160" w:type="dxa"/>
            <w:tcBorders/>
            <w:vAlign w:val="bottom"/>
          </w:tcPr>
          <w:p>
            <w:pPr>
              <w:pStyle w:val="TableContents"/>
              <w:bidi w:val="0"/>
              <w:spacing w:before="0" w:after="283"/>
              <w:jc w:val="left"/>
              <w:rPr>
                <w:color w:val="000000"/>
              </w:rPr>
            </w:pPr>
            <w:r>
              <w:rPr>
                <w:color w:val="000000"/>
              </w:rPr>
              <w:t> </w:t>
            </w:r>
          </w:p>
        </w:tc>
      </w:tr>
      <w:tr>
        <w:trPr/>
        <w:tc>
          <w:tcPr>
            <w:tcW w:w="2484"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6931" w:type="dxa"/>
            <w:gridSpan w:val="14"/>
            <w:tcBorders/>
            <w:vAlign w:val="bottom"/>
          </w:tcPr>
          <w:p>
            <w:pPr>
              <w:pStyle w:val="TableContents"/>
              <w:bidi w:val="0"/>
              <w:spacing w:before="0" w:after="0"/>
              <w:jc w:val="center"/>
              <w:rPr>
                <w:color w:val="000000"/>
              </w:rPr>
            </w:pPr>
            <w:r>
              <w:rPr>
                <w:color w:val="000000"/>
              </w:rPr>
              <w:t>(in thousands)</w:t>
            </w:r>
          </w:p>
        </w:tc>
        <w:tc>
          <w:tcPr>
            <w:tcW w:w="160" w:type="dxa"/>
            <w:tcBorders/>
            <w:vAlign w:val="bottom"/>
          </w:tcPr>
          <w:p>
            <w:pPr>
              <w:pStyle w:val="TableContents"/>
              <w:bidi w:val="0"/>
              <w:spacing w:before="0" w:after="283"/>
              <w:jc w:val="left"/>
              <w:rPr>
                <w:color w:val="000000"/>
              </w:rPr>
            </w:pPr>
            <w:r>
              <w:rPr>
                <w:color w:val="000000"/>
              </w:rPr>
              <w:t> </w:t>
            </w:r>
          </w:p>
        </w:tc>
      </w:tr>
      <w:tr>
        <w:trPr/>
        <w:tc>
          <w:tcPr>
            <w:tcW w:w="2484" w:type="dxa"/>
            <w:tcBorders/>
            <w:shd w:fill="CCEEFF" w:val="clear"/>
            <w:vAlign w:val="bottom"/>
          </w:tcPr>
          <w:p>
            <w:pPr>
              <w:pStyle w:val="TableContents"/>
              <w:bidi w:val="0"/>
              <w:spacing w:before="0" w:after="0"/>
              <w:jc w:val="left"/>
              <w:rPr>
                <w:color w:val="000000"/>
              </w:rPr>
            </w:pPr>
            <w:r>
              <w:rPr>
                <w:color w:val="000000"/>
              </w:rPr>
              <w:t>Balance at beginning of period</w:t>
            </w:r>
          </w:p>
        </w:tc>
        <w:tc>
          <w:tcPr>
            <w:tcW w:w="90" w:type="dxa"/>
            <w:tcBorders/>
            <w:shd w:fill="CCEEFF" w:val="clear"/>
            <w:vAlign w:val="bottom"/>
          </w:tcPr>
          <w:p>
            <w:pPr>
              <w:pStyle w:val="TableContents"/>
              <w:bidi w:val="0"/>
              <w:spacing w:before="0" w:after="283"/>
              <w:jc w:val="left"/>
              <w:rPr/>
            </w:pPr>
            <w:r>
              <w:rPr/>
              <w:t> </w:t>
            </w:r>
          </w:p>
        </w:tc>
        <w:tc>
          <w:tcPr>
            <w:tcW w:w="39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45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418,091</w:t>
            </w:r>
          </w:p>
        </w:tc>
        <w:tc>
          <w:tcPr>
            <w:tcW w:w="13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0"/>
              <w:jc w:val="left"/>
              <w:rPr>
                <w:color w:val="000000"/>
              </w:rPr>
            </w:pPr>
            <w:r>
              <w:rPr>
                <w:color w:val="000000"/>
              </w:rPr>
              <w:t>$</w:t>
            </w:r>
          </w:p>
        </w:tc>
        <w:tc>
          <w:tcPr>
            <w:tcW w:w="856" w:type="dxa"/>
            <w:tcBorders/>
            <w:shd w:fill="CCEEFF" w:val="clear"/>
            <w:vAlign w:val="bottom"/>
          </w:tcPr>
          <w:p>
            <w:pPr>
              <w:pStyle w:val="TableContents"/>
              <w:bidi w:val="0"/>
              <w:spacing w:before="0" w:after="0"/>
              <w:jc w:val="right"/>
              <w:rPr>
                <w:color w:val="000000"/>
              </w:rPr>
            </w:pPr>
            <w:r>
              <w:rPr>
                <w:color w:val="000000"/>
              </w:rPr>
              <w:t>402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8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46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403,382</w:t>
            </w:r>
          </w:p>
        </w:tc>
        <w:tc>
          <w:tcPr>
            <w:tcW w:w="13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0"/>
              <w:jc w:val="left"/>
              <w:rPr>
                <w:color w:val="000000"/>
              </w:rPr>
            </w:pPr>
            <w:r>
              <w:rPr>
                <w:color w:val="000000"/>
              </w:rPr>
              <w:t>$</w:t>
            </w:r>
          </w:p>
        </w:tc>
        <w:tc>
          <w:tcPr>
            <w:tcW w:w="884" w:type="dxa"/>
            <w:tcBorders/>
            <w:shd w:fill="CCEEFF" w:val="clear"/>
            <w:vAlign w:val="bottom"/>
          </w:tcPr>
          <w:p>
            <w:pPr>
              <w:pStyle w:val="TableContents"/>
              <w:bidi w:val="0"/>
              <w:spacing w:before="0" w:after="0"/>
              <w:jc w:val="right"/>
              <w:rPr>
                <w:color w:val="000000"/>
              </w:rPr>
            </w:pPr>
            <w:r>
              <w:rPr>
                <w:color w:val="000000"/>
              </w:rPr>
              <w:t>434</w:t>
            </w:r>
          </w:p>
        </w:tc>
        <w:tc>
          <w:tcPr>
            <w:tcW w:w="160" w:type="dxa"/>
            <w:tcBorders/>
            <w:shd w:fill="CCEEFF" w:val="clear"/>
            <w:vAlign w:val="bottom"/>
          </w:tcPr>
          <w:p>
            <w:pPr>
              <w:pStyle w:val="TableContents"/>
              <w:bidi w:val="0"/>
              <w:spacing w:before="0" w:after="283"/>
              <w:jc w:val="left"/>
              <w:rPr/>
            </w:pPr>
            <w:r>
              <w:rPr/>
              <w:t> </w:t>
            </w:r>
          </w:p>
        </w:tc>
      </w:tr>
      <w:tr>
        <w:trPr/>
        <w:tc>
          <w:tcPr>
            <w:tcW w:w="2484" w:type="dxa"/>
            <w:tcBorders/>
            <w:vAlign w:val="bottom"/>
          </w:tcPr>
          <w:p>
            <w:pPr>
              <w:pStyle w:val="TableContents"/>
              <w:bidi w:val="0"/>
              <w:spacing w:before="0" w:after="0"/>
              <w:jc w:val="left"/>
              <w:rPr>
                <w:color w:val="000000"/>
              </w:rPr>
            </w:pPr>
            <w:r>
              <w:rPr>
                <w:color w:val="000000"/>
              </w:rPr>
              <w:t>Current period change for expected credit losses</w:t>
            </w:r>
          </w:p>
        </w:tc>
        <w:tc>
          <w:tcPr>
            <w:tcW w:w="90" w:type="dxa"/>
            <w:tcBorders/>
            <w:vAlign w:val="bottom"/>
          </w:tcPr>
          <w:p>
            <w:pPr>
              <w:pStyle w:val="TableContents"/>
              <w:bidi w:val="0"/>
              <w:spacing w:before="0" w:after="283"/>
              <w:jc w:val="left"/>
              <w:rPr>
                <w:color w:val="000000"/>
              </w:rPr>
            </w:pPr>
            <w:r>
              <w:rPr>
                <w:color w:val="000000"/>
              </w:rPr>
              <w:t> </w:t>
            </w:r>
          </w:p>
        </w:tc>
        <w:tc>
          <w:tcPr>
            <w:tcW w:w="398"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453"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33" w:type="dxa"/>
            <w:tcBorders/>
            <w:vAlign w:val="bottom"/>
          </w:tcPr>
          <w:p>
            <w:pPr>
              <w:pStyle w:val="TableContents"/>
              <w:bidi w:val="0"/>
              <w:spacing w:before="0" w:after="283"/>
              <w:jc w:val="left"/>
              <w:rPr>
                <w:color w:val="000000"/>
              </w:rPr>
            </w:pPr>
            <w:r>
              <w:rPr>
                <w:color w:val="000000"/>
              </w:rPr>
              <w:t> </w:t>
            </w:r>
          </w:p>
        </w:tc>
        <w:tc>
          <w:tcPr>
            <w:tcW w:w="133" w:type="dxa"/>
            <w:tcBorders/>
            <w:vAlign w:val="bottom"/>
          </w:tcPr>
          <w:p>
            <w:pPr>
              <w:pStyle w:val="TableContents"/>
              <w:bidi w:val="0"/>
              <w:spacing w:before="0" w:after="283"/>
              <w:jc w:val="left"/>
              <w:rPr>
                <w:color w:val="000000"/>
              </w:rPr>
            </w:pPr>
            <w:r>
              <w:rPr>
                <w:color w:val="000000"/>
              </w:rPr>
              <w:t> </w:t>
            </w:r>
          </w:p>
        </w:tc>
        <w:tc>
          <w:tcPr>
            <w:tcW w:w="388"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5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38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462"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30" w:type="dxa"/>
            <w:tcBorders/>
            <w:vAlign w:val="bottom"/>
          </w:tcPr>
          <w:p>
            <w:pPr>
              <w:pStyle w:val="TableContents"/>
              <w:bidi w:val="0"/>
              <w:spacing w:before="0" w:after="283"/>
              <w:jc w:val="left"/>
              <w:rPr>
                <w:color w:val="000000"/>
              </w:rPr>
            </w:pPr>
            <w:r>
              <w:rPr>
                <w:color w:val="000000"/>
              </w:rPr>
              <w:t> </w:t>
            </w:r>
          </w:p>
        </w:tc>
        <w:tc>
          <w:tcPr>
            <w:tcW w:w="130" w:type="dxa"/>
            <w:tcBorders/>
            <w:vAlign w:val="bottom"/>
          </w:tcPr>
          <w:p>
            <w:pPr>
              <w:pStyle w:val="TableContents"/>
              <w:bidi w:val="0"/>
              <w:spacing w:before="0" w:after="283"/>
              <w:jc w:val="left"/>
              <w:rPr>
                <w:color w:val="000000"/>
              </w:rPr>
            </w:pPr>
            <w:r>
              <w:rPr>
                <w:color w:val="000000"/>
              </w:rPr>
              <w:t> </w:t>
            </w:r>
          </w:p>
        </w:tc>
        <w:tc>
          <w:tcPr>
            <w:tcW w:w="3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8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(102</w:t>
            </w:r>
          </w:p>
        </w:tc>
        <w:tc>
          <w:tcPr>
            <w:tcW w:w="160" w:type="dxa"/>
            <w:tcBorders/>
            <w:vAlign w:val="bottom"/>
          </w:tcPr>
          <w:p>
            <w:pPr>
              <w:pStyle w:val="TableContents"/>
              <w:bidi w:val="0"/>
              <w:spacing w:before="0" w:after="0"/>
              <w:jc w:val="left"/>
              <w:rPr>
                <w:color w:val="000000"/>
              </w:rPr>
            </w:pPr>
            <w:r>
              <w:rPr>
                <w:color w:val="000000"/>
              </w:rPr>
              <w:t>)</w:t>
            </w:r>
          </w:p>
        </w:tc>
      </w:tr>
      <w:tr>
        <w:trPr/>
        <w:tc>
          <w:tcPr>
            <w:tcW w:w="2484" w:type="dxa"/>
            <w:tcBorders/>
            <w:shd w:fill="CCEEFF" w:val="clear"/>
            <w:vAlign w:val="bottom"/>
          </w:tcPr>
          <w:p>
            <w:pPr>
              <w:pStyle w:val="TableContents"/>
              <w:bidi w:val="0"/>
              <w:spacing w:before="0" w:after="0"/>
              <w:jc w:val="left"/>
              <w:rPr>
                <w:color w:val="000000"/>
              </w:rPr>
            </w:pPr>
            <w:r>
              <w:rPr>
                <w:color w:val="000000"/>
              </w:rPr>
              <w:t>Balance at end of period</w:t>
            </w:r>
          </w:p>
        </w:tc>
        <w:tc>
          <w:tcPr>
            <w:tcW w:w="90" w:type="dxa"/>
            <w:tcBorders/>
            <w:shd w:fill="CCEEFF" w:val="clear"/>
            <w:vAlign w:val="bottom"/>
          </w:tcPr>
          <w:p>
            <w:pPr>
              <w:pStyle w:val="TableContents"/>
              <w:bidi w:val="0"/>
              <w:spacing w:before="0" w:after="283"/>
              <w:jc w:val="left"/>
              <w:rPr/>
            </w:pPr>
            <w:r>
              <w:rPr/>
              <w:t> </w:t>
            </w:r>
          </w:p>
        </w:tc>
        <w:tc>
          <w:tcPr>
            <w:tcW w:w="39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45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413,119</w:t>
            </w:r>
          </w:p>
        </w:tc>
        <w:tc>
          <w:tcPr>
            <w:tcW w:w="13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38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5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391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8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46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411,125</w:t>
            </w:r>
          </w:p>
        </w:tc>
        <w:tc>
          <w:tcPr>
            <w:tcW w:w="13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36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8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332</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540" w:right="0" w:hanging="0"/>
        <w:jc w:val="left"/>
        <w:rPr>
          <w:color w:val="000000"/>
        </w:rPr>
      </w:pPr>
      <w:r>
        <w:rPr>
          <w:color w:val="000000"/>
        </w:rPr>
      </w:r>
    </w:p>
    <w:p>
      <w:pPr>
        <w:pStyle w:val="Normal"/>
        <w:bidi w:val="0"/>
        <w:spacing w:before="0" w:after="0"/>
        <w:ind w:left="360" w:right="0" w:hanging="0"/>
        <w:jc w:val="left"/>
        <w:rPr>
          <w:sz w:val="4"/>
          <w:szCs w:val="4"/>
        </w:rPr>
      </w:pPr>
      <w:r>
        <w:rPr>
          <w:sz w:val="4"/>
          <w:szCs w:val="4"/>
        </w:rPr>
      </w:r>
      <w:bookmarkStart w:id="144" w:name="z12ed49527bad442f806495fafa0f0eb4"/>
      <w:bookmarkStart w:id="145" w:name="z12ed49527bad442f806495fafa0f0eb4"/>
      <w:bookmarkEnd w:id="145"/>
    </w:p>
    <w:tbl>
      <w:tblPr>
        <w:tblW w:w="9845" w:type="dxa"/>
        <w:jc w:val="left"/>
        <w:tblInd w:w="360" w:type="dxa"/>
        <w:tblLayout w:type="fixed"/>
        <w:tblCellMar>
          <w:top w:w="0" w:type="dxa"/>
          <w:left w:w="0" w:type="dxa"/>
          <w:bottom w:w="0" w:type="dxa"/>
          <w:right w:w="0" w:type="dxa"/>
        </w:tblCellMar>
      </w:tblPr>
      <w:tblGrid>
        <w:gridCol w:w="2602"/>
        <w:gridCol w:w="90"/>
        <w:gridCol w:w="384"/>
        <w:gridCol w:w="1504"/>
        <w:gridCol w:w="129"/>
        <w:gridCol w:w="129"/>
        <w:gridCol w:w="373"/>
        <w:gridCol w:w="879"/>
        <w:gridCol w:w="90"/>
        <w:gridCol w:w="90"/>
        <w:gridCol w:w="384"/>
        <w:gridCol w:w="1504"/>
        <w:gridCol w:w="129"/>
        <w:gridCol w:w="129"/>
        <w:gridCol w:w="373"/>
        <w:gridCol w:w="879"/>
        <w:gridCol w:w="177"/>
      </w:tblGrid>
      <w:tr>
        <w:trPr/>
        <w:tc>
          <w:tcPr>
            <w:tcW w:w="2602"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pPr>
            <w:r>
              <w:rPr/>
              <w:t> </w:t>
            </w:r>
          </w:p>
        </w:tc>
        <w:tc>
          <w:tcPr>
            <w:tcW w:w="3398"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At and For the Six Months Ended</w:t>
            </w:r>
          </w:p>
          <w:p>
            <w:pPr>
              <w:pStyle w:val="TableContents"/>
              <w:bidi w:val="0"/>
              <w:spacing w:before="0" w:after="0"/>
              <w:jc w:val="center"/>
              <w:rPr>
                <w:b/>
                <w:color w:val="000000"/>
              </w:rPr>
            </w:pPr>
            <w:r>
              <w:rPr>
                <w:b/>
                <w:color w:val="000000"/>
              </w:rPr>
              <w:t>June 30, 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98"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At and For the Six Months Ended</w:t>
            </w:r>
          </w:p>
          <w:p>
            <w:pPr>
              <w:pStyle w:val="TableContents"/>
              <w:bidi w:val="0"/>
              <w:spacing w:before="0" w:after="0"/>
              <w:jc w:val="center"/>
              <w:rPr>
                <w:b/>
                <w:color w:val="000000"/>
              </w:rPr>
            </w:pPr>
            <w:r>
              <w:rPr>
                <w:b/>
                <w:color w:val="000000"/>
              </w:rPr>
              <w:t>June 30, 2025</w:t>
            </w:r>
          </w:p>
        </w:tc>
        <w:tc>
          <w:tcPr>
            <w:tcW w:w="177" w:type="dxa"/>
            <w:tcBorders/>
            <w:vAlign w:val="bottom"/>
          </w:tcPr>
          <w:p>
            <w:pPr>
              <w:pStyle w:val="TableContents"/>
              <w:bidi w:val="0"/>
              <w:spacing w:before="0" w:after="283"/>
              <w:jc w:val="left"/>
              <w:rPr/>
            </w:pPr>
            <w:r>
              <w:rPr/>
              <w:t> </w:t>
            </w:r>
          </w:p>
        </w:tc>
      </w:tr>
      <w:tr>
        <w:trPr/>
        <w:tc>
          <w:tcPr>
            <w:tcW w:w="2602"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8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Reinsurance Receivable, </w:t>
            </w:r>
          </w:p>
          <w:p>
            <w:pPr>
              <w:pStyle w:val="TableContents"/>
              <w:bidi w:val="0"/>
              <w:spacing w:before="0" w:after="0"/>
              <w:jc w:val="center"/>
              <w:rPr>
                <w:b/>
                <w:color w:val="000000"/>
              </w:rPr>
            </w:pPr>
            <w:r>
              <w:rPr>
                <w:b/>
                <w:color w:val="000000"/>
              </w:rPr>
              <w:t xml:space="preserve">Net of Allowance for </w:t>
            </w:r>
          </w:p>
          <w:p>
            <w:pPr>
              <w:pStyle w:val="TableContents"/>
              <w:bidi w:val="0"/>
              <w:spacing w:before="0" w:after="0"/>
              <w:jc w:val="center"/>
              <w:rPr>
                <w:b/>
                <w:color w:val="000000"/>
              </w:rPr>
            </w:pPr>
            <w:r>
              <w:rPr>
                <w:b/>
                <w:color w:val="000000"/>
              </w:rPr>
              <w:t>Expected Credit Losses</w:t>
            </w:r>
          </w:p>
        </w:tc>
        <w:tc>
          <w:tcPr>
            <w:tcW w:w="129" w:type="dxa"/>
            <w:tcBorders/>
            <w:vAlign w:val="bottom"/>
          </w:tcPr>
          <w:p>
            <w:pPr>
              <w:pStyle w:val="TableContents"/>
              <w:bidi w:val="0"/>
              <w:spacing w:before="0" w:after="283"/>
              <w:jc w:val="left"/>
              <w:rPr>
                <w:color w:val="000000"/>
              </w:rPr>
            </w:pPr>
            <w:r>
              <w:rPr>
                <w:color w:val="000000"/>
              </w:rPr>
              <w:t> </w:t>
            </w:r>
          </w:p>
        </w:tc>
        <w:tc>
          <w:tcPr>
            <w:tcW w:w="129" w:type="dxa"/>
            <w:tcBorders/>
            <w:vAlign w:val="bottom"/>
          </w:tcPr>
          <w:p>
            <w:pPr>
              <w:pStyle w:val="TableContents"/>
              <w:bidi w:val="0"/>
              <w:spacing w:before="0" w:after="283"/>
              <w:jc w:val="left"/>
              <w:rPr>
                <w:color w:val="000000"/>
              </w:rPr>
            </w:pPr>
            <w:r>
              <w:rPr>
                <w:color w:val="000000"/>
              </w:rPr>
              <w:t> </w:t>
            </w:r>
          </w:p>
        </w:tc>
        <w:tc>
          <w:tcPr>
            <w:tcW w:w="125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Allowance </w:t>
            </w:r>
          </w:p>
          <w:p>
            <w:pPr>
              <w:pStyle w:val="TableContents"/>
              <w:bidi w:val="0"/>
              <w:spacing w:before="0" w:after="0"/>
              <w:jc w:val="center"/>
              <w:rPr>
                <w:b/>
                <w:color w:val="000000"/>
              </w:rPr>
            </w:pPr>
            <w:r>
              <w:rPr>
                <w:b/>
                <w:color w:val="000000"/>
              </w:rPr>
              <w:t xml:space="preserve">for Expected </w:t>
            </w:r>
          </w:p>
          <w:p>
            <w:pPr>
              <w:pStyle w:val="TableContents"/>
              <w:bidi w:val="0"/>
              <w:spacing w:before="0" w:after="0"/>
              <w:jc w:val="center"/>
              <w:rPr>
                <w:b/>
                <w:color w:val="000000"/>
              </w:rPr>
            </w:pPr>
            <w:r>
              <w:rPr>
                <w:b/>
                <w:color w:val="000000"/>
              </w:rPr>
              <w:t>Credit Losses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88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Reinsurance Receivable, </w:t>
            </w:r>
          </w:p>
          <w:p>
            <w:pPr>
              <w:pStyle w:val="TableContents"/>
              <w:bidi w:val="0"/>
              <w:spacing w:before="0" w:after="0"/>
              <w:jc w:val="center"/>
              <w:rPr>
                <w:b/>
                <w:color w:val="000000"/>
              </w:rPr>
            </w:pPr>
            <w:r>
              <w:rPr>
                <w:b/>
                <w:color w:val="000000"/>
              </w:rPr>
              <w:t xml:space="preserve">Net of Allowance for </w:t>
            </w:r>
          </w:p>
          <w:p>
            <w:pPr>
              <w:pStyle w:val="TableContents"/>
              <w:bidi w:val="0"/>
              <w:spacing w:before="0" w:after="0"/>
              <w:jc w:val="center"/>
              <w:rPr>
                <w:b/>
                <w:color w:val="000000"/>
              </w:rPr>
            </w:pPr>
            <w:r>
              <w:rPr>
                <w:b/>
                <w:color w:val="000000"/>
              </w:rPr>
              <w:t>Expected Credit Losses</w:t>
            </w:r>
          </w:p>
        </w:tc>
        <w:tc>
          <w:tcPr>
            <w:tcW w:w="129" w:type="dxa"/>
            <w:tcBorders/>
            <w:vAlign w:val="bottom"/>
          </w:tcPr>
          <w:p>
            <w:pPr>
              <w:pStyle w:val="TableContents"/>
              <w:bidi w:val="0"/>
              <w:spacing w:before="0" w:after="283"/>
              <w:jc w:val="left"/>
              <w:rPr>
                <w:color w:val="000000"/>
              </w:rPr>
            </w:pPr>
            <w:r>
              <w:rPr>
                <w:color w:val="000000"/>
              </w:rPr>
              <w:t> </w:t>
            </w:r>
          </w:p>
        </w:tc>
        <w:tc>
          <w:tcPr>
            <w:tcW w:w="129" w:type="dxa"/>
            <w:tcBorders/>
            <w:vAlign w:val="bottom"/>
          </w:tcPr>
          <w:p>
            <w:pPr>
              <w:pStyle w:val="TableContents"/>
              <w:bidi w:val="0"/>
              <w:spacing w:before="0" w:after="283"/>
              <w:jc w:val="left"/>
              <w:rPr>
                <w:color w:val="000000"/>
              </w:rPr>
            </w:pPr>
            <w:r>
              <w:rPr>
                <w:color w:val="000000"/>
              </w:rPr>
              <w:t> </w:t>
            </w:r>
          </w:p>
        </w:tc>
        <w:tc>
          <w:tcPr>
            <w:tcW w:w="125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Allowance </w:t>
            </w:r>
          </w:p>
          <w:p>
            <w:pPr>
              <w:pStyle w:val="TableContents"/>
              <w:bidi w:val="0"/>
              <w:spacing w:before="0" w:after="0"/>
              <w:jc w:val="center"/>
              <w:rPr>
                <w:b/>
                <w:color w:val="000000"/>
              </w:rPr>
            </w:pPr>
            <w:r>
              <w:rPr>
                <w:b/>
                <w:color w:val="000000"/>
              </w:rPr>
              <w:t xml:space="preserve">for Expected </w:t>
            </w:r>
          </w:p>
          <w:p>
            <w:pPr>
              <w:pStyle w:val="TableContents"/>
              <w:bidi w:val="0"/>
              <w:spacing w:before="0" w:after="0"/>
              <w:jc w:val="center"/>
              <w:rPr>
                <w:b/>
                <w:color w:val="000000"/>
              </w:rPr>
            </w:pPr>
            <w:r>
              <w:rPr>
                <w:b/>
                <w:color w:val="000000"/>
              </w:rPr>
              <w:t>Credit Losses</w:t>
            </w:r>
          </w:p>
        </w:tc>
        <w:tc>
          <w:tcPr>
            <w:tcW w:w="177" w:type="dxa"/>
            <w:tcBorders/>
            <w:vAlign w:val="bottom"/>
          </w:tcPr>
          <w:p>
            <w:pPr>
              <w:pStyle w:val="TableContents"/>
              <w:bidi w:val="0"/>
              <w:spacing w:before="0" w:after="283"/>
              <w:jc w:val="left"/>
              <w:rPr>
                <w:color w:val="000000"/>
              </w:rPr>
            </w:pPr>
            <w:r>
              <w:rPr>
                <w:color w:val="000000"/>
              </w:rPr>
              <w:t> </w:t>
            </w:r>
          </w:p>
        </w:tc>
      </w:tr>
      <w:tr>
        <w:trPr/>
        <w:tc>
          <w:tcPr>
            <w:tcW w:w="2602"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6976" w:type="dxa"/>
            <w:gridSpan w:val="14"/>
            <w:tcBorders/>
            <w:vAlign w:val="bottom"/>
          </w:tcPr>
          <w:p>
            <w:pPr>
              <w:pStyle w:val="TableContents"/>
              <w:bidi w:val="0"/>
              <w:spacing w:before="0" w:after="0"/>
              <w:jc w:val="center"/>
              <w:rPr>
                <w:color w:val="000000"/>
              </w:rPr>
            </w:pPr>
            <w:r>
              <w:rPr>
                <w:color w:val="000000"/>
              </w:rPr>
              <w:t>(in thousands)</w:t>
            </w:r>
          </w:p>
        </w:tc>
        <w:tc>
          <w:tcPr>
            <w:tcW w:w="177" w:type="dxa"/>
            <w:tcBorders/>
            <w:vAlign w:val="bottom"/>
          </w:tcPr>
          <w:p>
            <w:pPr>
              <w:pStyle w:val="TableContents"/>
              <w:bidi w:val="0"/>
              <w:spacing w:before="0" w:after="283"/>
              <w:jc w:val="left"/>
              <w:rPr>
                <w:color w:val="000000"/>
              </w:rPr>
            </w:pPr>
            <w:r>
              <w:rPr>
                <w:color w:val="000000"/>
              </w:rPr>
              <w:t> </w:t>
            </w:r>
          </w:p>
        </w:tc>
      </w:tr>
      <w:tr>
        <w:trPr/>
        <w:tc>
          <w:tcPr>
            <w:tcW w:w="2602" w:type="dxa"/>
            <w:tcBorders/>
            <w:shd w:fill="CCEEFF" w:val="clear"/>
            <w:vAlign w:val="bottom"/>
          </w:tcPr>
          <w:p>
            <w:pPr>
              <w:pStyle w:val="TableContents"/>
              <w:bidi w:val="0"/>
              <w:spacing w:before="0" w:after="0"/>
              <w:jc w:val="left"/>
              <w:rPr>
                <w:color w:val="000000"/>
              </w:rPr>
            </w:pPr>
            <w:r>
              <w:rPr>
                <w:color w:val="000000"/>
              </w:rPr>
              <w:t>Balance at beginning of period</w:t>
            </w:r>
          </w:p>
        </w:tc>
        <w:tc>
          <w:tcPr>
            <w:tcW w:w="90" w:type="dxa"/>
            <w:tcBorders/>
            <w:shd w:fill="CCEEFF" w:val="clear"/>
            <w:vAlign w:val="bottom"/>
          </w:tcPr>
          <w:p>
            <w:pPr>
              <w:pStyle w:val="TableContents"/>
              <w:bidi w:val="0"/>
              <w:spacing w:before="0" w:after="283"/>
              <w:jc w:val="left"/>
              <w:rPr/>
            </w:pPr>
            <w:r>
              <w:rPr/>
              <w:t> </w:t>
            </w:r>
          </w:p>
        </w:tc>
        <w:tc>
          <w:tcPr>
            <w:tcW w:w="38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0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398,582</w:t>
            </w:r>
          </w:p>
        </w:tc>
        <w:tc>
          <w:tcPr>
            <w:tcW w:w="12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0"/>
              <w:jc w:val="left"/>
              <w:rPr>
                <w:color w:val="000000"/>
              </w:rPr>
            </w:pPr>
            <w:r>
              <w:rPr>
                <w:color w:val="000000"/>
              </w:rPr>
              <w:t>$</w:t>
            </w:r>
          </w:p>
        </w:tc>
        <w:tc>
          <w:tcPr>
            <w:tcW w:w="879" w:type="dxa"/>
            <w:tcBorders/>
            <w:shd w:fill="CCEEFF" w:val="clear"/>
            <w:vAlign w:val="bottom"/>
          </w:tcPr>
          <w:p>
            <w:pPr>
              <w:pStyle w:val="TableContents"/>
              <w:bidi w:val="0"/>
              <w:spacing w:before="0" w:after="0"/>
              <w:jc w:val="right"/>
              <w:rPr>
                <w:color w:val="000000"/>
              </w:rPr>
            </w:pPr>
            <w:r>
              <w:rPr>
                <w:color w:val="000000"/>
              </w:rPr>
              <w:t>375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8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0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420,742</w:t>
            </w:r>
          </w:p>
        </w:tc>
        <w:tc>
          <w:tcPr>
            <w:tcW w:w="12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0"/>
              <w:jc w:val="left"/>
              <w:rPr>
                <w:color w:val="000000"/>
              </w:rPr>
            </w:pPr>
            <w:r>
              <w:rPr>
                <w:color w:val="000000"/>
              </w:rPr>
              <w:t>$</w:t>
            </w:r>
          </w:p>
        </w:tc>
        <w:tc>
          <w:tcPr>
            <w:tcW w:w="879" w:type="dxa"/>
            <w:tcBorders/>
            <w:shd w:fill="CCEEFF" w:val="clear"/>
            <w:vAlign w:val="bottom"/>
          </w:tcPr>
          <w:p>
            <w:pPr>
              <w:pStyle w:val="TableContents"/>
              <w:bidi w:val="0"/>
              <w:spacing w:before="0" w:after="0"/>
              <w:jc w:val="right"/>
              <w:rPr>
                <w:color w:val="000000"/>
              </w:rPr>
            </w:pPr>
            <w:r>
              <w:rPr>
                <w:color w:val="000000"/>
              </w:rPr>
              <w:t>391</w:t>
            </w:r>
          </w:p>
        </w:tc>
        <w:tc>
          <w:tcPr>
            <w:tcW w:w="177" w:type="dxa"/>
            <w:tcBorders/>
            <w:shd w:fill="CCEEFF" w:val="clear"/>
            <w:vAlign w:val="bottom"/>
          </w:tcPr>
          <w:p>
            <w:pPr>
              <w:pStyle w:val="TableContents"/>
              <w:bidi w:val="0"/>
              <w:spacing w:before="0" w:after="283"/>
              <w:jc w:val="left"/>
              <w:rPr/>
            </w:pPr>
            <w:r>
              <w:rPr/>
              <w:t> </w:t>
            </w:r>
          </w:p>
        </w:tc>
      </w:tr>
      <w:tr>
        <w:trPr/>
        <w:tc>
          <w:tcPr>
            <w:tcW w:w="2602" w:type="dxa"/>
            <w:tcBorders/>
            <w:vAlign w:val="bottom"/>
          </w:tcPr>
          <w:p>
            <w:pPr>
              <w:pStyle w:val="TableContents"/>
              <w:bidi w:val="0"/>
              <w:spacing w:before="0" w:after="0"/>
              <w:jc w:val="left"/>
              <w:rPr>
                <w:color w:val="000000"/>
              </w:rPr>
            </w:pPr>
            <w:r>
              <w:rPr>
                <w:color w:val="000000"/>
              </w:rPr>
              <w:t>Current period change for expected credit losses</w:t>
            </w:r>
          </w:p>
        </w:tc>
        <w:tc>
          <w:tcPr>
            <w:tcW w:w="90" w:type="dxa"/>
            <w:tcBorders/>
            <w:vAlign w:val="bottom"/>
          </w:tcPr>
          <w:p>
            <w:pPr>
              <w:pStyle w:val="TableContents"/>
              <w:bidi w:val="0"/>
              <w:spacing w:before="0" w:after="283"/>
              <w:jc w:val="left"/>
              <w:rPr>
                <w:color w:val="000000"/>
              </w:rPr>
            </w:pPr>
            <w:r>
              <w:rPr>
                <w:color w:val="000000"/>
              </w:rPr>
              <w:t> </w:t>
            </w:r>
          </w:p>
        </w:tc>
        <w:tc>
          <w:tcPr>
            <w:tcW w:w="38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504"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29" w:type="dxa"/>
            <w:tcBorders/>
            <w:vAlign w:val="bottom"/>
          </w:tcPr>
          <w:p>
            <w:pPr>
              <w:pStyle w:val="TableContents"/>
              <w:bidi w:val="0"/>
              <w:spacing w:before="0" w:after="283"/>
              <w:jc w:val="left"/>
              <w:rPr>
                <w:color w:val="000000"/>
              </w:rPr>
            </w:pPr>
            <w:r>
              <w:rPr>
                <w:color w:val="000000"/>
              </w:rPr>
              <w:t> </w:t>
            </w:r>
          </w:p>
        </w:tc>
        <w:tc>
          <w:tcPr>
            <w:tcW w:w="129" w:type="dxa"/>
            <w:tcBorders/>
            <w:vAlign w:val="bottom"/>
          </w:tcPr>
          <w:p>
            <w:pPr>
              <w:pStyle w:val="TableContents"/>
              <w:bidi w:val="0"/>
              <w:spacing w:before="0" w:after="283"/>
              <w:jc w:val="left"/>
              <w:rPr>
                <w:color w:val="000000"/>
              </w:rPr>
            </w:pPr>
            <w:r>
              <w:rPr>
                <w:color w:val="000000"/>
              </w:rPr>
              <w:t> </w:t>
            </w:r>
          </w:p>
        </w:tc>
        <w:tc>
          <w:tcPr>
            <w:tcW w:w="37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7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38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504"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29" w:type="dxa"/>
            <w:tcBorders/>
            <w:vAlign w:val="bottom"/>
          </w:tcPr>
          <w:p>
            <w:pPr>
              <w:pStyle w:val="TableContents"/>
              <w:bidi w:val="0"/>
              <w:spacing w:before="0" w:after="283"/>
              <w:jc w:val="left"/>
              <w:rPr>
                <w:color w:val="000000"/>
              </w:rPr>
            </w:pPr>
            <w:r>
              <w:rPr>
                <w:color w:val="000000"/>
              </w:rPr>
              <w:t> </w:t>
            </w:r>
          </w:p>
        </w:tc>
        <w:tc>
          <w:tcPr>
            <w:tcW w:w="129" w:type="dxa"/>
            <w:tcBorders/>
            <w:vAlign w:val="bottom"/>
          </w:tcPr>
          <w:p>
            <w:pPr>
              <w:pStyle w:val="TableContents"/>
              <w:bidi w:val="0"/>
              <w:spacing w:before="0" w:after="283"/>
              <w:jc w:val="left"/>
              <w:rPr>
                <w:color w:val="000000"/>
              </w:rPr>
            </w:pPr>
            <w:r>
              <w:rPr>
                <w:color w:val="000000"/>
              </w:rPr>
              <w:t> </w:t>
            </w:r>
          </w:p>
        </w:tc>
        <w:tc>
          <w:tcPr>
            <w:tcW w:w="37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7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(59</w:t>
            </w:r>
          </w:p>
        </w:tc>
        <w:tc>
          <w:tcPr>
            <w:tcW w:w="177" w:type="dxa"/>
            <w:tcBorders/>
            <w:vAlign w:val="bottom"/>
          </w:tcPr>
          <w:p>
            <w:pPr>
              <w:pStyle w:val="TableContents"/>
              <w:bidi w:val="0"/>
              <w:spacing w:before="0" w:after="0"/>
              <w:jc w:val="left"/>
              <w:rPr>
                <w:color w:val="000000"/>
              </w:rPr>
            </w:pPr>
            <w:r>
              <w:rPr>
                <w:color w:val="000000"/>
              </w:rPr>
              <w:t>)</w:t>
            </w:r>
          </w:p>
        </w:tc>
      </w:tr>
      <w:tr>
        <w:trPr/>
        <w:tc>
          <w:tcPr>
            <w:tcW w:w="2602" w:type="dxa"/>
            <w:tcBorders/>
            <w:shd w:fill="CCEEFF" w:val="clear"/>
            <w:vAlign w:val="bottom"/>
          </w:tcPr>
          <w:p>
            <w:pPr>
              <w:pStyle w:val="TableContents"/>
              <w:bidi w:val="0"/>
              <w:spacing w:before="0" w:after="0"/>
              <w:jc w:val="left"/>
              <w:rPr>
                <w:color w:val="000000"/>
              </w:rPr>
            </w:pPr>
            <w:r>
              <w:rPr>
                <w:color w:val="000000"/>
              </w:rPr>
              <w:t>Balance at end of period</w:t>
            </w:r>
          </w:p>
        </w:tc>
        <w:tc>
          <w:tcPr>
            <w:tcW w:w="90" w:type="dxa"/>
            <w:tcBorders/>
            <w:shd w:fill="CCEEFF" w:val="clear"/>
            <w:vAlign w:val="bottom"/>
          </w:tcPr>
          <w:p>
            <w:pPr>
              <w:pStyle w:val="TableContents"/>
              <w:bidi w:val="0"/>
              <w:spacing w:before="0" w:after="283"/>
              <w:jc w:val="left"/>
              <w:rPr/>
            </w:pPr>
            <w:r>
              <w:rPr/>
              <w:t> </w:t>
            </w:r>
          </w:p>
        </w:tc>
        <w:tc>
          <w:tcPr>
            <w:tcW w:w="38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0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413,119</w:t>
            </w:r>
          </w:p>
        </w:tc>
        <w:tc>
          <w:tcPr>
            <w:tcW w:w="12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37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7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8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0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411,125</w:t>
            </w:r>
          </w:p>
        </w:tc>
        <w:tc>
          <w:tcPr>
            <w:tcW w:w="12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37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7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332</w:t>
            </w:r>
          </w:p>
        </w:tc>
        <w:tc>
          <w:tcPr>
            <w:tcW w:w="177"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360" w:right="0" w:hanging="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146" w:name="z8ebd30cf979e445ca4481a38d0aed7ea"/>
      <w:bookmarkStart w:id="147" w:name="Section24"/>
      <w:bookmarkStart w:id="148" w:name="z8ebd30cf979e445ca4481a38d0aed7ea"/>
      <w:bookmarkStart w:id="149" w:name="Section24"/>
      <w:bookmarkEnd w:id="148"/>
      <w:bookmarkEnd w:id="149"/>
    </w:p>
    <w:tbl>
      <w:tblPr>
        <w:tblW w:w="4375" w:type="dxa"/>
        <w:jc w:val="left"/>
        <w:tblInd w:w="0" w:type="dxa"/>
        <w:tblLayout w:type="fixed"/>
        <w:tblCellMar>
          <w:top w:w="0" w:type="dxa"/>
          <w:left w:w="0" w:type="dxa"/>
          <w:bottom w:w="0" w:type="dxa"/>
          <w:right w:w="0" w:type="dxa"/>
        </w:tblCellMar>
      </w:tblPr>
      <w:tblGrid>
        <w:gridCol w:w="440"/>
        <w:gridCol w:w="3935"/>
      </w:tblGrid>
      <w:tr>
        <w:trPr/>
        <w:tc>
          <w:tcPr>
            <w:tcW w:w="440" w:type="dxa"/>
            <w:tcBorders/>
            <w:vAlign w:val="center"/>
          </w:tcPr>
          <w:p>
            <w:pPr>
              <w:pStyle w:val="TableContents"/>
              <w:bidi w:val="0"/>
              <w:spacing w:before="0" w:after="283"/>
              <w:jc w:val="left"/>
              <w:rPr>
                <w:b/>
                <w:color w:val="000000"/>
              </w:rPr>
            </w:pPr>
            <w:r>
              <w:rPr>
                <w:b/>
                <w:color w:val="000000"/>
              </w:rPr>
              <w:t>13 -</w:t>
            </w:r>
          </w:p>
        </w:tc>
        <w:tc>
          <w:tcPr>
            <w:tcW w:w="3935" w:type="dxa"/>
            <w:tcBorders/>
            <w:vAlign w:val="center"/>
          </w:tcPr>
          <w:p>
            <w:pPr>
              <w:pStyle w:val="TableContents"/>
              <w:bidi w:val="0"/>
              <w:spacing w:before="0" w:after="0"/>
              <w:jc w:val="left"/>
              <w:rPr>
                <w:b/>
                <w:color w:val="000000"/>
              </w:rPr>
            </w:pPr>
            <w:r>
              <w:rPr>
                <w:b/>
                <w:color w:val="000000"/>
              </w:rPr>
              <w:t>Impact of New Accounting Standards</w:t>
            </w:r>
          </w:p>
        </w:tc>
      </w:tr>
    </w:tbl>
    <w:p>
      <w:pPr>
        <w:pStyle w:val="TextBody"/>
        <w:bidi w:val="0"/>
        <w:spacing w:before="0" w:after="0"/>
        <w:jc w:val="left"/>
        <w:rPr>
          <w:color w:val="000000"/>
        </w:rPr>
      </w:pPr>
      <w:r>
        <w:rPr>
          <w:color w:val="000000"/>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In November 2024, the FASB issued guidance requiring disaggregated disclosure of income statement expenses in the notes to financial statements. The guidance requires disclosure of certain expenses, including employee compensation, depreciation and selling expenses. The guidance will not impact current income statement expense captions that industry-specific guidance requires. The guidance is effective for annual and interim reporting periods beginning after December 15, 2026. The adoption of this guidance will not have an impact on our financial position, results of operations or cash flows.</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150" w:name="zd2050b0210704459ae3433805f762786"/>
      <w:bookmarkStart w:id="151" w:name="ManagementsDiscussionandA"/>
      <w:bookmarkStart w:id="152" w:name="zd2050b0210704459ae3433805f762786"/>
      <w:bookmarkStart w:id="153" w:name="ManagementsDiscussionandA"/>
      <w:bookmarkEnd w:id="152"/>
      <w:bookmarkEnd w:id="153"/>
    </w:p>
    <w:tbl>
      <w:tblPr>
        <w:tblW w:w="9940" w:type="dxa"/>
        <w:jc w:val="left"/>
        <w:tblInd w:w="0" w:type="dxa"/>
        <w:tblLayout w:type="fixed"/>
        <w:tblCellMar>
          <w:top w:w="0" w:type="dxa"/>
          <w:left w:w="0" w:type="dxa"/>
          <w:bottom w:w="0" w:type="dxa"/>
          <w:right w:w="0" w:type="dxa"/>
        </w:tblCellMar>
      </w:tblPr>
      <w:tblGrid>
        <w:gridCol w:w="770"/>
        <w:gridCol w:w="9170"/>
      </w:tblGrid>
      <w:tr>
        <w:trPr/>
        <w:tc>
          <w:tcPr>
            <w:tcW w:w="770" w:type="dxa"/>
            <w:tcBorders/>
            <w:vAlign w:val="center"/>
          </w:tcPr>
          <w:p>
            <w:pPr>
              <w:pStyle w:val="TableContents"/>
              <w:bidi w:val="0"/>
              <w:spacing w:before="0" w:after="0"/>
              <w:jc w:val="left"/>
              <w:rPr>
                <w:b/>
                <w:color w:val="000000"/>
              </w:rPr>
            </w:pPr>
            <w:r>
              <w:rPr>
                <w:b/>
                <w:color w:val="000000"/>
              </w:rPr>
              <w:t>Item 2.</w:t>
            </w:r>
          </w:p>
        </w:tc>
        <w:tc>
          <w:tcPr>
            <w:tcW w:w="9170" w:type="dxa"/>
            <w:tcBorders/>
            <w:vAlign w:val="center"/>
          </w:tcPr>
          <w:p>
            <w:pPr>
              <w:pStyle w:val="TableContents"/>
              <w:bidi w:val="0"/>
              <w:spacing w:before="0" w:after="0"/>
              <w:ind w:left="360" w:right="0" w:hanging="360"/>
              <w:jc w:val="left"/>
              <w:rPr>
                <w:b/>
                <w:color w:val="000000"/>
              </w:rPr>
            </w:pPr>
            <w:r>
              <w:rPr>
                <w:b/>
                <w:color w:val="000000"/>
              </w:rPr>
              <w:t>Management’s Discussion and Analysis of Financial Condition and Results of Operations.</w:t>
            </w:r>
          </w:p>
        </w:tc>
      </w:tr>
    </w:tbl>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We recommend that you read the following information in conjunction with the historical financial information and the footnotes to that financial information we include in this Quarterly Report on Form 10-Q. We also recommend you read Management’s Discussion and Analysis of Financial Condition and Results of Operations in our Annual Report on Form 10-K for the year ended December 31, 2025.</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Critical Accounting Policies and Estimates</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We combine our financial statements with those of our insurance subsidiaries and present them on a consolidated basis in accordance with United States generally accepted accounting principles (“GAAP”).</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make estimates and assumptions that can have a significant effect on amounts and disclosures we report in our financial statements. The most significant estimates relate to the liabilities of our insurance subsidiaries for property and casualty insurance losses and loss expenses. While we believe our estimates and the estimates of our insurance subsidiaries are appropriate, the ultimate amounts may differ from the estimates we provided. We regularly review our methods for making these estimates and we reflect any adjustment we consider necessary in our results of operations for the period in which we make an adjustment.</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Liabilities for Losses and Loss Expenses</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Liabilities for losses and loss expenses are estimates at a given point in time of the amounts an insurer expects to pay with respect to incurred policyholder claims based on facts and circumstances the insurer knows at that point in time. For example, legislative, judicial and regulatory actions may expand coverage definitions, retroactively mandate coverage or otherwise require our insurance subsidiaries to pay losses for damages that their policies explicitly excluded or did not intend to cover. At the time of establishing its estimates, an insurer recognizes that its ultimate liability for losses and loss expenses will exceed or be less than such estimates. Our insurance subsidiaries base their estimates of liabilities for losses and loss expenses on assumptions as to future loss trends, expected claims severity, judicial theories of liability and other factors. However, during the loss adjustment period, our insurance subsidiaries may learn additional facts regarding individual claims, and, consequently, it often becomes necessary for our insurance subsidiaries to refine and adjust their estimates for these liabilities. We reflect any adjustments to the liabilities for losses and loss expenses of our insurance subsidiaries in our consolidated results of operations in the period in which our insurance subsidiaries make adjustments to their estimates.</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maintain liabilities for the payment of losses and loss expenses with respect to both reported and unreported claims. Our insurance subsidiaries establish these liabilities for the purpose of covering the ultimate costs of settling all losses, including investigation and litigation costs. Our insurance subsidiaries base the amount of their liability for reported losses primarily upon a case-by-case evaluation of the type of risk involved, knowledge of the circumstances surrounding each claim and the insurance policy provisions relating to the type of loss the policyholder incurred. Our insurance subsidiaries determine the amount of their liability for unreported claims and loss expenses on the basis of historical information by line of insurance. Our insurance subsidiaries account for inflation in the reserving function through analysis of costs and trends and reviews of historical reserving results. Our insurance subsidiaries monitor their liabilities closely and recompute them periodically using new information on reported claims and a variety of statistical techniques. Our insurance subsidiaries do not discount their liabilities for losses and loss expenses.</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Reserve estimates can change over time because of unexpected changes in assumptions related to our insurance subsidiaries’ external environment and, to a lesser extent, assumptions related to our insurance subsidiaries’ internal operations. For example, our insurance subsidiaries have experienced an increase in claims severity and a lengthening of the claim settlement periods on bodily injury claims during the past several years. In addition, the COVID-19 pandemic and related government mandates and restrictions resulted in various changes from historical claims reporting and settlement trends during 2020 and resulted in significant increases in loss costs in subsequent years due to a number of factors, including supply chain disruption, higher new and used automobile values, increases in the cost of replacement automobile parts and rising labor rates. These trend changes caused significant disruption to historical loss patterns and give rise to greater uncertainty as to the pattern of future loss settlements. Related uncertainties regarding future trends include social inflation, availability and cost of replacement automobile parts and building materials (including due to tariffs), availability and cost of skilled labor, the rate of litigation (including specialized plaintiff attorney involvement) in claims, increasing plaintiff attorney utilization of litigation financing and its impact on litigation strategies and the cost of medical technologies and procedures. Assumptions related to our insurance subsidiaries’ external environment include the absence of significant changes in tort law and the legal environment that increase liability exposure, consistency in judicial interpretations of insurance coverage and policy provisions and the rate of loss cost inflation. Internal assumptions include consistency in the recording of premium and loss statistics, consistency in the recording of claims, payment and case reserving methodology,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our insurance subsidiaries determine that underlying factors impacting their assumptions have changed, our insurance subsidiaries make adjustments in their reserves that they consider appropriate for such changes. Accordingly, our insurance subsidiaries’ ultimate liability for unpaid losses and loss expenses will likely differ from the amount recorded at June 30, 2026. At June 30, 2026, for every 1% change in our insurance subsidiaries’ loss and loss expense reserves, net of reinsurance recoverable, the effect on our pre-tax results of operations would be approximately $7.2 million.</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The establishment of appropriate liabilities is an inherently uncertain process and we can provide no assurance that our insurance subsidiaries’ ultimate liability will not exceed our insurance subsidiaries’ loss and loss expense reserves and have an adverse effect on our results of operations and financial condition.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estimates of their liability for losses and loss expenses generally reflect actual payments and their evaluation of information received subsequent to the prior reporting period.</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Excluding the impact of severe weather events and the COVID-19 pandemic, our insurance subsidiaries have noted stable amounts in the number of claims incurred and the number of claims outstanding at period ends relative to their premium base in recent years across most of their lines of business. However, the amount of the average claim outstanding has increased gradually over the past several years due to various factors such as increased property and automobile repair and replacement costs, rising medical loss costs and increased litigation trends and lengthening of repair completion times for property and automobile claims. We have also experienced a general slowing of settlement rates in litigated claims. Our insurance subsidiaries could have to make further adjustments to their estimates in the future. However, on the basis of our insurance subsidiaries’ internal procedures, which analyze, among other things, their prior assumptions, their experience with similar cases and historical trends such as reserving patterns, loss payments, pending levels of unpaid claims and product mix, as well as court decisions, economic conditions and public attitudes, we believe that our insurance subsidiaries have made adequate provision for their liability for losses and loss expenses.</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Atlantic States’ participation in the underwriting pool with Donegal Mutual exposes Atlantic States to adverse loss development on the business that Donegal Mutual contributes to the underwriting pool. However, pooled business represents the predominant percentage of the net underwriting activity of both companies, and Donegal Mutual and Atlantic States share proportionately any adverse loss development relating to the pooled business. The business in the underwriting pool is homogeneous and each company has a pro-rata share of the entire underwriting pool. Since the predominant percentage of the business of Atlantic States and Donegal Mutual is pooled and the results shared by each company according to its participation level under the terms of the pooling agreement, the intent of the underwriting pool is to produce a more uniform and stable underwriting result from year to year for each company than either would experience individually and to spread the risk of loss between the companies.</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liabilities for losses and loss expenses by major line of business at June 30, 2026 and December 31, 2025 consisted of the following:</w:t>
      </w:r>
    </w:p>
    <w:p>
      <w:pPr>
        <w:pStyle w:val="TextBody"/>
        <w:bidi w:val="0"/>
        <w:spacing w:before="0" w:after="0"/>
        <w:ind w:left="0" w:right="0" w:firstLine="495"/>
        <w:jc w:val="left"/>
        <w:rPr>
          <w:color w:val="000000"/>
        </w:rPr>
      </w:pPr>
      <w:r>
        <w:rPr>
          <w:color w:val="000000"/>
        </w:rPr>
      </w:r>
    </w:p>
    <w:p>
      <w:pPr>
        <w:pStyle w:val="Normal"/>
        <w:bidi w:val="0"/>
        <w:spacing w:before="0" w:after="0"/>
        <w:jc w:val="left"/>
        <w:rPr>
          <w:sz w:val="4"/>
          <w:szCs w:val="4"/>
        </w:rPr>
      </w:pPr>
      <w:r>
        <w:rPr>
          <w:sz w:val="4"/>
          <w:szCs w:val="4"/>
        </w:rPr>
      </w:r>
      <w:bookmarkStart w:id="154" w:name="z28f0f99870e14e95a721f94337e7f978"/>
      <w:bookmarkStart w:id="155" w:name="z28f0f99870e14e95a721f94337e7f978"/>
      <w:bookmarkEnd w:id="155"/>
    </w:p>
    <w:tbl>
      <w:tblPr>
        <w:tblW w:w="7174" w:type="dxa"/>
        <w:jc w:val="left"/>
        <w:tblInd w:w="0" w:type="dxa"/>
        <w:tblLayout w:type="fixed"/>
        <w:tblCellMar>
          <w:top w:w="0" w:type="dxa"/>
          <w:left w:w="0" w:type="dxa"/>
          <w:bottom w:w="0" w:type="dxa"/>
          <w:right w:w="0" w:type="dxa"/>
        </w:tblCellMar>
      </w:tblPr>
      <w:tblGrid>
        <w:gridCol w:w="4145"/>
        <w:gridCol w:w="90"/>
        <w:gridCol w:w="170"/>
        <w:gridCol w:w="1010"/>
        <w:gridCol w:w="90"/>
        <w:gridCol w:w="90"/>
        <w:gridCol w:w="208"/>
        <w:gridCol w:w="1236"/>
        <w:gridCol w:w="135"/>
      </w:tblGrid>
      <w:tr>
        <w:trPr/>
        <w:tc>
          <w:tcPr>
            <w:tcW w:w="414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w:t>
            </w:r>
          </w:p>
          <w:p>
            <w:pPr>
              <w:pStyle w:val="TableContents"/>
              <w:bidi w:val="0"/>
              <w:spacing w:before="0" w:after="0"/>
              <w:jc w:val="center"/>
              <w:rPr>
                <w:b/>
                <w:color w:val="000000"/>
              </w:rPr>
            </w:pPr>
            <w:r>
              <w:rPr>
                <w:b/>
                <w:color w:val="000000"/>
              </w:rPr>
              <w:t>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p>
            <w:pPr>
              <w:pStyle w:val="TableContents"/>
              <w:bidi w:val="0"/>
              <w:spacing w:before="0" w:after="0"/>
              <w:jc w:val="center"/>
              <w:rPr>
                <w:b/>
                <w:color w:val="000000"/>
              </w:rPr>
            </w:pPr>
            <w:r>
              <w:rPr>
                <w:b/>
                <w:color w:val="000000"/>
              </w:rPr>
              <w:t>2025</w:t>
            </w:r>
          </w:p>
        </w:tc>
        <w:tc>
          <w:tcPr>
            <w:tcW w:w="135" w:type="dxa"/>
            <w:tcBorders/>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804" w:type="dxa"/>
            <w:gridSpan w:val="6"/>
            <w:tcBorders/>
            <w:vAlign w:val="bottom"/>
          </w:tcPr>
          <w:p>
            <w:pPr>
              <w:pStyle w:val="TableContents"/>
              <w:bidi w:val="0"/>
              <w:spacing w:before="0" w:after="0"/>
              <w:jc w:val="center"/>
              <w:rPr>
                <w:color w:val="000000"/>
              </w:rPr>
            </w:pPr>
            <w:r>
              <w:rPr>
                <w:color w:val="000000"/>
              </w:rPr>
              <w:t>(in thousands)</w:t>
            </w:r>
          </w:p>
        </w:tc>
        <w:tc>
          <w:tcPr>
            <w:tcW w:w="135" w:type="dxa"/>
            <w:tcBorders/>
            <w:vAlign w:val="bottom"/>
          </w:tcPr>
          <w:p>
            <w:pPr>
              <w:pStyle w:val="TableContents"/>
              <w:bidi w:val="0"/>
              <w:spacing w:before="0" w:after="283"/>
              <w:jc w:val="left"/>
              <w:rPr>
                <w:color w:val="000000"/>
              </w:rPr>
            </w:pPr>
            <w:r>
              <w:rPr>
                <w:color w:val="000000"/>
              </w:rPr>
              <w:t> </w:t>
            </w:r>
          </w:p>
        </w:tc>
      </w:tr>
      <w:tr>
        <w:trPr/>
        <w:tc>
          <w:tcPr>
            <w:tcW w:w="4145" w:type="dxa"/>
            <w:tcBorders/>
            <w:shd w:fill="CCEEFF" w:val="clear"/>
            <w:vAlign w:val="bottom"/>
          </w:tcPr>
          <w:p>
            <w:pPr>
              <w:pStyle w:val="TableContents"/>
              <w:bidi w:val="0"/>
              <w:spacing w:before="0" w:after="0"/>
              <w:jc w:val="left"/>
              <w:rPr>
                <w:color w:val="000000"/>
              </w:rPr>
            </w:pPr>
            <w:r>
              <w:rPr>
                <w:color w:val="000000"/>
              </w:rPr>
              <w:t>Commercial lines: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180"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444" w:type="dxa"/>
            <w:gridSpan w:val="2"/>
            <w:tcBorders/>
            <w:shd w:fill="CCEEFF" w:val="clear"/>
            <w:vAlign w:val="bottom"/>
          </w:tcPr>
          <w:p>
            <w:pPr>
              <w:pStyle w:val="TableContents"/>
              <w:bidi w:val="0"/>
              <w:spacing w:before="0" w:after="283"/>
              <w:jc w:val="left"/>
              <w:rPr>
                <w:color w:val="000000"/>
              </w:rPr>
            </w:pPr>
            <w:r>
              <w:rPr>
                <w:color w:val="000000"/>
              </w:rPr>
              <w:t> </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4145" w:type="dxa"/>
            <w:tcBorders/>
            <w:vAlign w:val="bottom"/>
          </w:tcPr>
          <w:p>
            <w:pPr>
              <w:pStyle w:val="TableContents"/>
              <w:bidi w:val="0"/>
              <w:spacing w:before="0" w:after="0"/>
              <w:ind w:left="180" w:right="0" w:hanging="0"/>
              <w:jc w:val="left"/>
              <w:rPr>
                <w:color w:val="000000"/>
              </w:rPr>
            </w:pPr>
            <w:r>
              <w:rPr>
                <w:color w:val="000000"/>
              </w:rPr>
              <w:t>Automobile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010" w:type="dxa"/>
            <w:tcBorders/>
            <w:vAlign w:val="bottom"/>
          </w:tcPr>
          <w:p>
            <w:pPr>
              <w:pStyle w:val="TableContents"/>
              <w:bidi w:val="0"/>
              <w:spacing w:before="0" w:after="0"/>
              <w:jc w:val="right"/>
              <w:rPr>
                <w:color w:val="000000"/>
              </w:rPr>
            </w:pPr>
            <w:r>
              <w:rPr>
                <w:color w:val="000000"/>
              </w:rPr>
              <w:t>174,238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0"/>
              <w:jc w:val="left"/>
              <w:rPr>
                <w:color w:val="000000"/>
              </w:rPr>
            </w:pPr>
            <w:r>
              <w:rPr>
                <w:color w:val="000000"/>
              </w:rPr>
              <w:t>$</w:t>
            </w:r>
          </w:p>
        </w:tc>
        <w:tc>
          <w:tcPr>
            <w:tcW w:w="1236" w:type="dxa"/>
            <w:tcBorders/>
            <w:vAlign w:val="bottom"/>
          </w:tcPr>
          <w:p>
            <w:pPr>
              <w:pStyle w:val="TableContents"/>
              <w:bidi w:val="0"/>
              <w:spacing w:before="0" w:after="0"/>
              <w:jc w:val="right"/>
              <w:rPr>
                <w:color w:val="000000"/>
              </w:rPr>
            </w:pPr>
            <w:r>
              <w:rPr>
                <w:color w:val="000000"/>
              </w:rPr>
              <w:t>175,277</w:t>
            </w:r>
          </w:p>
        </w:tc>
        <w:tc>
          <w:tcPr>
            <w:tcW w:w="13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80" w:right="0" w:hanging="0"/>
              <w:jc w:val="left"/>
              <w:rPr>
                <w:color w:val="000000"/>
              </w:rPr>
            </w:pPr>
            <w:r>
              <w:rPr>
                <w:color w:val="000000"/>
              </w:rPr>
              <w:t>Workers’ compensation</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010" w:type="dxa"/>
            <w:tcBorders/>
            <w:shd w:fill="CCEEFF" w:val="clear"/>
            <w:vAlign w:val="bottom"/>
          </w:tcPr>
          <w:p>
            <w:pPr>
              <w:pStyle w:val="TableContents"/>
              <w:bidi w:val="0"/>
              <w:spacing w:before="0" w:after="0"/>
              <w:jc w:val="right"/>
              <w:rPr>
                <w:color w:val="000000"/>
              </w:rPr>
            </w:pPr>
            <w:r>
              <w:rPr>
                <w:color w:val="000000"/>
              </w:rPr>
              <w:t>131,919</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08" w:type="dxa"/>
            <w:tcBorders/>
            <w:shd w:fill="CCEEFF" w:val="clear"/>
            <w:vAlign w:val="bottom"/>
          </w:tcPr>
          <w:p>
            <w:pPr>
              <w:pStyle w:val="TableContents"/>
              <w:bidi w:val="0"/>
              <w:spacing w:before="0" w:after="283"/>
              <w:jc w:val="left"/>
              <w:rPr>
                <w:color w:val="000000"/>
              </w:rPr>
            </w:pPr>
            <w:r>
              <w:rPr>
                <w:color w:val="000000"/>
              </w:rPr>
              <w:t> </w:t>
            </w:r>
          </w:p>
        </w:tc>
        <w:tc>
          <w:tcPr>
            <w:tcW w:w="1236" w:type="dxa"/>
            <w:tcBorders/>
            <w:shd w:fill="CCEEFF" w:val="clear"/>
            <w:vAlign w:val="bottom"/>
          </w:tcPr>
          <w:p>
            <w:pPr>
              <w:pStyle w:val="TableContents"/>
              <w:bidi w:val="0"/>
              <w:spacing w:before="0" w:after="0"/>
              <w:jc w:val="right"/>
              <w:rPr>
                <w:color w:val="000000"/>
              </w:rPr>
            </w:pPr>
            <w:r>
              <w:rPr>
                <w:color w:val="000000"/>
              </w:rPr>
              <w:t>130,429</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4145" w:type="dxa"/>
            <w:tcBorders/>
            <w:vAlign w:val="bottom"/>
          </w:tcPr>
          <w:p>
            <w:pPr>
              <w:pStyle w:val="TableContents"/>
              <w:bidi w:val="0"/>
              <w:spacing w:before="0" w:after="0"/>
              <w:ind w:left="180" w:right="0" w:hanging="0"/>
              <w:jc w:val="left"/>
              <w:rPr>
                <w:color w:val="000000"/>
              </w:rPr>
            </w:pPr>
            <w:r>
              <w:rPr>
                <w:color w:val="000000"/>
              </w:rPr>
              <w:t>Commercial multi-peril</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010" w:type="dxa"/>
            <w:tcBorders/>
            <w:vAlign w:val="bottom"/>
          </w:tcPr>
          <w:p>
            <w:pPr>
              <w:pStyle w:val="TableContents"/>
              <w:bidi w:val="0"/>
              <w:spacing w:before="0" w:after="0"/>
              <w:jc w:val="right"/>
              <w:rPr>
                <w:color w:val="000000"/>
              </w:rPr>
            </w:pPr>
            <w:r>
              <w:rPr>
                <w:color w:val="000000"/>
              </w:rPr>
              <w:t>231,330</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08" w:type="dxa"/>
            <w:tcBorders/>
            <w:vAlign w:val="bottom"/>
          </w:tcPr>
          <w:p>
            <w:pPr>
              <w:pStyle w:val="TableContents"/>
              <w:bidi w:val="0"/>
              <w:spacing w:before="0" w:after="283"/>
              <w:jc w:val="left"/>
              <w:rPr>
                <w:color w:val="000000"/>
              </w:rPr>
            </w:pPr>
            <w:r>
              <w:rPr>
                <w:color w:val="000000"/>
              </w:rPr>
              <w:t> </w:t>
            </w:r>
          </w:p>
        </w:tc>
        <w:tc>
          <w:tcPr>
            <w:tcW w:w="1236" w:type="dxa"/>
            <w:tcBorders/>
            <w:vAlign w:val="bottom"/>
          </w:tcPr>
          <w:p>
            <w:pPr>
              <w:pStyle w:val="TableContents"/>
              <w:bidi w:val="0"/>
              <w:spacing w:before="0" w:after="0"/>
              <w:jc w:val="right"/>
              <w:rPr>
                <w:color w:val="000000"/>
              </w:rPr>
            </w:pPr>
            <w:r>
              <w:rPr>
                <w:color w:val="000000"/>
              </w:rPr>
              <w:t>215,476</w:t>
            </w:r>
          </w:p>
        </w:tc>
        <w:tc>
          <w:tcPr>
            <w:tcW w:w="135" w:type="dxa"/>
            <w:tcBorders/>
            <w:vAlign w:val="bottom"/>
          </w:tcPr>
          <w:p>
            <w:pPr>
              <w:pStyle w:val="TableContents"/>
              <w:bidi w:val="0"/>
              <w:spacing w:before="0" w:after="283"/>
              <w:jc w:val="left"/>
              <w:rPr>
                <w:color w:val="000000"/>
              </w:rPr>
            </w:pPr>
            <w:r>
              <w:rPr>
                <w:color w:val="000000"/>
              </w:rPr>
              <w:t> </w:t>
            </w:r>
          </w:p>
        </w:tc>
      </w:tr>
      <w:tr>
        <w:trPr/>
        <w:tc>
          <w:tcPr>
            <w:tcW w:w="4145" w:type="dxa"/>
            <w:tcBorders/>
            <w:shd w:fill="CCEEFF" w:val="clear"/>
            <w:vAlign w:val="bottom"/>
          </w:tcPr>
          <w:p>
            <w:pPr>
              <w:pStyle w:val="TableContents"/>
              <w:bidi w:val="0"/>
              <w:spacing w:before="0" w:after="0"/>
              <w:ind w:left="180" w:right="0" w:hanging="0"/>
              <w:jc w:val="left"/>
              <w:rPr>
                <w:color w:val="000000"/>
              </w:rPr>
            </w:pPr>
            <w:r>
              <w:rPr>
                <w:color w:val="000000"/>
              </w:rPr>
              <w:t>Other</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60,935</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0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3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53,249</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4145" w:type="dxa"/>
            <w:tcBorders/>
            <w:vAlign w:val="bottom"/>
          </w:tcPr>
          <w:p>
            <w:pPr>
              <w:pStyle w:val="TableContents"/>
              <w:bidi w:val="0"/>
              <w:spacing w:before="0" w:after="0"/>
              <w:ind w:left="360" w:right="0" w:hanging="0"/>
              <w:jc w:val="left"/>
              <w:rPr>
                <w:color w:val="000000"/>
              </w:rPr>
            </w:pPr>
            <w:r>
              <w:rPr>
                <w:color w:val="000000"/>
              </w:rPr>
              <w:t>Total commercial lines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598,422</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08"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3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574,431</w:t>
            </w:r>
          </w:p>
        </w:tc>
        <w:tc>
          <w:tcPr>
            <w:tcW w:w="135" w:type="dxa"/>
            <w:tcBorders/>
            <w:vAlign w:val="bottom"/>
          </w:tcPr>
          <w:p>
            <w:pPr>
              <w:pStyle w:val="TableContents"/>
              <w:bidi w:val="0"/>
              <w:spacing w:before="0" w:after="283"/>
              <w:jc w:val="left"/>
              <w:rPr>
                <w:color w:val="000000"/>
              </w:rPr>
            </w:pPr>
            <w:r>
              <w:rPr>
                <w:color w:val="000000"/>
              </w:rPr>
              <w:t> </w:t>
            </w:r>
          </w:p>
        </w:tc>
      </w:tr>
      <w:tr>
        <w:trPr/>
        <w:tc>
          <w:tcPr>
            <w:tcW w:w="4145" w:type="dxa"/>
            <w:tcBorders/>
            <w:shd w:fill="CCEEFF" w:val="clear"/>
            <w:vAlign w:val="bottom"/>
          </w:tcPr>
          <w:p>
            <w:pPr>
              <w:pStyle w:val="TableContents"/>
              <w:bidi w:val="0"/>
              <w:spacing w:before="0" w:after="0"/>
              <w:jc w:val="left"/>
              <w:rPr>
                <w:color w:val="000000"/>
              </w:rPr>
            </w:pPr>
            <w:r>
              <w:rPr>
                <w:color w:val="000000"/>
              </w:rPr>
              <w:t>Personal lines: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010" w:type="dxa"/>
            <w:tcBorders/>
            <w:shd w:fill="CCEEFF" w:val="clear"/>
            <w:vAlign w:val="bottom"/>
          </w:tcPr>
          <w:p>
            <w:pPr>
              <w:pStyle w:val="TableContents"/>
              <w:bidi w:val="0"/>
              <w:spacing w:before="0" w:after="283"/>
              <w:jc w:val="righ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08" w:type="dxa"/>
            <w:tcBorders/>
            <w:shd w:fill="CCEEFF" w:val="clear"/>
            <w:vAlign w:val="bottom"/>
          </w:tcPr>
          <w:p>
            <w:pPr>
              <w:pStyle w:val="TableContents"/>
              <w:bidi w:val="0"/>
              <w:spacing w:before="0" w:after="283"/>
              <w:jc w:val="left"/>
              <w:rPr>
                <w:color w:val="000000"/>
              </w:rPr>
            </w:pPr>
            <w:r>
              <w:rPr>
                <w:color w:val="000000"/>
              </w:rPr>
              <w:t> </w:t>
            </w:r>
          </w:p>
        </w:tc>
        <w:tc>
          <w:tcPr>
            <w:tcW w:w="1236" w:type="dxa"/>
            <w:tcBorders/>
            <w:shd w:fill="CCEEFF" w:val="clear"/>
            <w:vAlign w:val="bottom"/>
          </w:tcPr>
          <w:p>
            <w:pPr>
              <w:pStyle w:val="TableContents"/>
              <w:bidi w:val="0"/>
              <w:spacing w:before="0" w:after="283"/>
              <w:jc w:val="right"/>
              <w:rPr>
                <w:color w:val="000000"/>
              </w:rPr>
            </w:pPr>
            <w:r>
              <w:rPr>
                <w:color w:val="000000"/>
              </w:rPr>
              <w:t> </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4145" w:type="dxa"/>
            <w:tcBorders/>
            <w:vAlign w:val="bottom"/>
          </w:tcPr>
          <w:p>
            <w:pPr>
              <w:pStyle w:val="TableContents"/>
              <w:bidi w:val="0"/>
              <w:spacing w:before="0" w:after="0"/>
              <w:ind w:left="180" w:right="0" w:hanging="0"/>
              <w:jc w:val="left"/>
              <w:rPr>
                <w:color w:val="000000"/>
              </w:rPr>
            </w:pPr>
            <w:r>
              <w:rPr>
                <w:color w:val="000000"/>
              </w:rPr>
              <w:t>Automobile</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010" w:type="dxa"/>
            <w:tcBorders/>
            <w:vAlign w:val="bottom"/>
          </w:tcPr>
          <w:p>
            <w:pPr>
              <w:pStyle w:val="TableContents"/>
              <w:bidi w:val="0"/>
              <w:spacing w:before="0" w:after="0"/>
              <w:jc w:val="right"/>
              <w:rPr>
                <w:color w:val="000000"/>
              </w:rPr>
            </w:pPr>
            <w:r>
              <w:rPr>
                <w:color w:val="000000"/>
              </w:rPr>
              <w:t>94,019</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08" w:type="dxa"/>
            <w:tcBorders/>
            <w:vAlign w:val="bottom"/>
          </w:tcPr>
          <w:p>
            <w:pPr>
              <w:pStyle w:val="TableContents"/>
              <w:bidi w:val="0"/>
              <w:spacing w:before="0" w:after="283"/>
              <w:jc w:val="left"/>
              <w:rPr>
                <w:color w:val="000000"/>
              </w:rPr>
            </w:pPr>
            <w:r>
              <w:rPr>
                <w:color w:val="000000"/>
              </w:rPr>
              <w:t> </w:t>
            </w:r>
          </w:p>
        </w:tc>
        <w:tc>
          <w:tcPr>
            <w:tcW w:w="1236" w:type="dxa"/>
            <w:tcBorders/>
            <w:vAlign w:val="bottom"/>
          </w:tcPr>
          <w:p>
            <w:pPr>
              <w:pStyle w:val="TableContents"/>
              <w:bidi w:val="0"/>
              <w:spacing w:before="0" w:after="0"/>
              <w:jc w:val="right"/>
              <w:rPr>
                <w:color w:val="000000"/>
              </w:rPr>
            </w:pPr>
            <w:r>
              <w:rPr>
                <w:color w:val="000000"/>
              </w:rPr>
              <w:t>100,855</w:t>
            </w:r>
          </w:p>
        </w:tc>
        <w:tc>
          <w:tcPr>
            <w:tcW w:w="135" w:type="dxa"/>
            <w:tcBorders/>
            <w:vAlign w:val="bottom"/>
          </w:tcPr>
          <w:p>
            <w:pPr>
              <w:pStyle w:val="TableContents"/>
              <w:bidi w:val="0"/>
              <w:spacing w:before="0" w:after="283"/>
              <w:jc w:val="left"/>
              <w:rPr>
                <w:color w:val="000000"/>
              </w:rPr>
            </w:pPr>
            <w:r>
              <w:rPr>
                <w:color w:val="000000"/>
              </w:rPr>
              <w:t> </w:t>
            </w:r>
          </w:p>
        </w:tc>
      </w:tr>
      <w:tr>
        <w:trPr/>
        <w:tc>
          <w:tcPr>
            <w:tcW w:w="4145" w:type="dxa"/>
            <w:tcBorders/>
            <w:shd w:fill="CCEEFF" w:val="clear"/>
            <w:vAlign w:val="bottom"/>
          </w:tcPr>
          <w:p>
            <w:pPr>
              <w:pStyle w:val="TableContents"/>
              <w:bidi w:val="0"/>
              <w:spacing w:before="0" w:after="0"/>
              <w:ind w:left="180" w:right="0" w:hanging="0"/>
              <w:jc w:val="left"/>
              <w:rPr>
                <w:color w:val="000000"/>
              </w:rPr>
            </w:pPr>
            <w:r>
              <w:rPr>
                <w:color w:val="000000"/>
              </w:rPr>
              <w:t>Homeowners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shd w:fill="CCEEFF" w:val="clear"/>
            <w:vAlign w:val="bottom"/>
          </w:tcPr>
          <w:p>
            <w:pPr>
              <w:pStyle w:val="TableContents"/>
              <w:bidi w:val="0"/>
              <w:spacing w:before="0" w:after="283"/>
              <w:jc w:val="left"/>
              <w:rPr>
                <w:color w:val="000000"/>
              </w:rPr>
            </w:pPr>
            <w:r>
              <w:rPr>
                <w:color w:val="000000"/>
              </w:rPr>
              <w:t> </w:t>
            </w:r>
          </w:p>
        </w:tc>
        <w:tc>
          <w:tcPr>
            <w:tcW w:w="1010" w:type="dxa"/>
            <w:tcBorders/>
            <w:shd w:fill="CCEEFF" w:val="clear"/>
            <w:vAlign w:val="bottom"/>
          </w:tcPr>
          <w:p>
            <w:pPr>
              <w:pStyle w:val="TableContents"/>
              <w:bidi w:val="0"/>
              <w:spacing w:before="0" w:after="0"/>
              <w:jc w:val="right"/>
              <w:rPr>
                <w:color w:val="000000"/>
              </w:rPr>
            </w:pPr>
            <w:r>
              <w:rPr>
                <w:color w:val="000000"/>
              </w:rPr>
              <w:t>25,690</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08" w:type="dxa"/>
            <w:tcBorders/>
            <w:shd w:fill="CCEEFF" w:val="clear"/>
            <w:vAlign w:val="bottom"/>
          </w:tcPr>
          <w:p>
            <w:pPr>
              <w:pStyle w:val="TableContents"/>
              <w:bidi w:val="0"/>
              <w:spacing w:before="0" w:after="283"/>
              <w:jc w:val="left"/>
              <w:rPr>
                <w:color w:val="000000"/>
              </w:rPr>
            </w:pPr>
            <w:r>
              <w:rPr>
                <w:color w:val="000000"/>
              </w:rPr>
              <w:t> </w:t>
            </w:r>
          </w:p>
        </w:tc>
        <w:tc>
          <w:tcPr>
            <w:tcW w:w="1236" w:type="dxa"/>
            <w:tcBorders/>
            <w:shd w:fill="CCEEFF" w:val="clear"/>
            <w:vAlign w:val="bottom"/>
          </w:tcPr>
          <w:p>
            <w:pPr>
              <w:pStyle w:val="TableContents"/>
              <w:bidi w:val="0"/>
              <w:spacing w:before="0" w:after="0"/>
              <w:jc w:val="right"/>
              <w:rPr>
                <w:color w:val="000000"/>
              </w:rPr>
            </w:pPr>
            <w:r>
              <w:rPr>
                <w:color w:val="000000"/>
              </w:rPr>
              <w:t>27,565</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4145" w:type="dxa"/>
            <w:tcBorders/>
            <w:vAlign w:val="bottom"/>
          </w:tcPr>
          <w:p>
            <w:pPr>
              <w:pStyle w:val="TableContents"/>
              <w:bidi w:val="0"/>
              <w:spacing w:before="0" w:after="0"/>
              <w:ind w:left="180" w:right="0" w:hanging="0"/>
              <w:jc w:val="left"/>
              <w:rPr>
                <w:color w:val="000000"/>
              </w:rPr>
            </w:pPr>
            <w:r>
              <w:rPr>
                <w:color w:val="000000"/>
              </w:rPr>
              <w:t>Other</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2,324</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08"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3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2,345</w:t>
            </w:r>
          </w:p>
        </w:tc>
        <w:tc>
          <w:tcPr>
            <w:tcW w:w="135" w:type="dxa"/>
            <w:tcBorders/>
            <w:vAlign w:val="bottom"/>
          </w:tcPr>
          <w:p>
            <w:pPr>
              <w:pStyle w:val="TableContents"/>
              <w:bidi w:val="0"/>
              <w:spacing w:before="0" w:after="283"/>
              <w:jc w:val="left"/>
              <w:rPr>
                <w:color w:val="000000"/>
              </w:rPr>
            </w:pPr>
            <w:r>
              <w:rPr>
                <w:color w:val="000000"/>
              </w:rPr>
              <w:t> </w:t>
            </w:r>
          </w:p>
        </w:tc>
      </w:tr>
      <w:tr>
        <w:trPr/>
        <w:tc>
          <w:tcPr>
            <w:tcW w:w="4145" w:type="dxa"/>
            <w:tcBorders/>
            <w:shd w:fill="CCEEFF" w:val="clear"/>
            <w:vAlign w:val="bottom"/>
          </w:tcPr>
          <w:p>
            <w:pPr>
              <w:pStyle w:val="TableContents"/>
              <w:bidi w:val="0"/>
              <w:spacing w:before="0" w:after="0"/>
              <w:ind w:left="360" w:right="0" w:hanging="0"/>
              <w:jc w:val="left"/>
              <w:rPr>
                <w:color w:val="000000"/>
              </w:rPr>
            </w:pPr>
            <w:r>
              <w:rPr>
                <w:color w:val="000000"/>
              </w:rPr>
              <w:t>Total personal lines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122,033</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0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3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130,765</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4145" w:type="dxa"/>
            <w:tcBorders/>
            <w:vAlign w:val="bottom"/>
          </w:tcPr>
          <w:p>
            <w:pPr>
              <w:pStyle w:val="TableContents"/>
              <w:bidi w:val="0"/>
              <w:spacing w:before="0" w:after="0"/>
              <w:jc w:val="left"/>
              <w:rPr>
                <w:color w:val="000000"/>
              </w:rPr>
            </w:pPr>
            <w:r>
              <w:rPr>
                <w:color w:val="000000"/>
              </w:rPr>
              <w:t>Total commercial and personal lines</w:t>
            </w:r>
          </w:p>
        </w:tc>
        <w:tc>
          <w:tcPr>
            <w:tcW w:w="90" w:type="dxa"/>
            <w:tcBorders/>
            <w:vAlign w:val="bottom"/>
          </w:tcPr>
          <w:p>
            <w:pPr>
              <w:pStyle w:val="TableContents"/>
              <w:bidi w:val="0"/>
              <w:spacing w:before="0" w:after="283"/>
              <w:jc w:val="left"/>
              <w:rPr>
                <w:color w:val="000000"/>
              </w:rPr>
            </w:pPr>
            <w:r>
              <w:rPr>
                <w:color w:val="000000"/>
              </w:rPr>
              <w:t> </w:t>
            </w:r>
          </w:p>
        </w:tc>
        <w:tc>
          <w:tcPr>
            <w:tcW w:w="170" w:type="dxa"/>
            <w:tcBorders/>
            <w:vAlign w:val="bottom"/>
          </w:tcPr>
          <w:p>
            <w:pPr>
              <w:pStyle w:val="TableContents"/>
              <w:bidi w:val="0"/>
              <w:spacing w:before="0" w:after="283"/>
              <w:jc w:val="left"/>
              <w:rPr>
                <w:color w:val="000000"/>
              </w:rPr>
            </w:pPr>
            <w:r>
              <w:rPr>
                <w:color w:val="000000"/>
              </w:rPr>
              <w:t> </w:t>
            </w:r>
          </w:p>
        </w:tc>
        <w:tc>
          <w:tcPr>
            <w:tcW w:w="1010" w:type="dxa"/>
            <w:tcBorders/>
            <w:vAlign w:val="bottom"/>
          </w:tcPr>
          <w:p>
            <w:pPr>
              <w:pStyle w:val="TableContents"/>
              <w:bidi w:val="0"/>
              <w:spacing w:before="0" w:after="0"/>
              <w:jc w:val="right"/>
              <w:rPr>
                <w:color w:val="000000"/>
              </w:rPr>
            </w:pPr>
            <w:r>
              <w:rPr>
                <w:color w:val="000000"/>
              </w:rPr>
              <w:t>720,455</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08" w:type="dxa"/>
            <w:tcBorders/>
            <w:vAlign w:val="bottom"/>
          </w:tcPr>
          <w:p>
            <w:pPr>
              <w:pStyle w:val="TableContents"/>
              <w:bidi w:val="0"/>
              <w:spacing w:before="0" w:after="283"/>
              <w:jc w:val="left"/>
              <w:rPr>
                <w:color w:val="000000"/>
              </w:rPr>
            </w:pPr>
            <w:r>
              <w:rPr>
                <w:color w:val="000000"/>
              </w:rPr>
              <w:t> </w:t>
            </w:r>
          </w:p>
        </w:tc>
        <w:tc>
          <w:tcPr>
            <w:tcW w:w="1236" w:type="dxa"/>
            <w:tcBorders/>
            <w:vAlign w:val="bottom"/>
          </w:tcPr>
          <w:p>
            <w:pPr>
              <w:pStyle w:val="TableContents"/>
              <w:bidi w:val="0"/>
              <w:spacing w:before="0" w:after="0"/>
              <w:jc w:val="right"/>
              <w:rPr>
                <w:color w:val="000000"/>
              </w:rPr>
            </w:pPr>
            <w:r>
              <w:rPr>
                <w:color w:val="000000"/>
              </w:rPr>
              <w:t>705,196</w:t>
            </w:r>
          </w:p>
        </w:tc>
        <w:tc>
          <w:tcPr>
            <w:tcW w:w="135" w:type="dxa"/>
            <w:tcBorders/>
            <w:vAlign w:val="bottom"/>
          </w:tcPr>
          <w:p>
            <w:pPr>
              <w:pStyle w:val="TableContents"/>
              <w:bidi w:val="0"/>
              <w:spacing w:before="0" w:after="283"/>
              <w:jc w:val="left"/>
              <w:rPr>
                <w:color w:val="000000"/>
              </w:rPr>
            </w:pPr>
            <w:r>
              <w:rPr>
                <w:color w:val="000000"/>
              </w:rPr>
              <w:t> </w:t>
            </w:r>
          </w:p>
        </w:tc>
      </w:tr>
      <w:tr>
        <w:trPr/>
        <w:tc>
          <w:tcPr>
            <w:tcW w:w="4145" w:type="dxa"/>
            <w:tcBorders/>
            <w:shd w:fill="CCEEFF" w:val="clear"/>
            <w:vAlign w:val="bottom"/>
          </w:tcPr>
          <w:p>
            <w:pPr>
              <w:pStyle w:val="TableContents"/>
              <w:bidi w:val="0"/>
              <w:spacing w:before="0" w:after="0"/>
              <w:jc w:val="left"/>
              <w:rPr>
                <w:color w:val="000000"/>
              </w:rPr>
            </w:pPr>
            <w:r>
              <w:rPr>
                <w:color w:val="000000"/>
              </w:rPr>
              <w:t>Plus reinsurance recoverable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408,680</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0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3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394,854</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4145" w:type="dxa"/>
            <w:tcBorders/>
            <w:vAlign w:val="bottom"/>
          </w:tcPr>
          <w:p>
            <w:pPr>
              <w:pStyle w:val="TableContents"/>
              <w:bidi w:val="0"/>
              <w:spacing w:before="0" w:after="0"/>
              <w:jc w:val="left"/>
              <w:rPr>
                <w:color w:val="000000"/>
              </w:rPr>
            </w:pPr>
            <w:r>
              <w:rPr>
                <w:color w:val="000000"/>
              </w:rPr>
              <w:t>Total liabilities for losses and loss expenses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1,129,135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3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1,100,050</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We have evaluated the effect on our insurance subsidiaries’ loss and loss expense reserves and our stockholders’ equity in the event of reasonably likely changes in the variables we consider in establishing the loss and loss expense reserves of our insurance subsidiaries. We established the range of reasonably likely changes based on a review of changes in accident-year development by line of business and applied those changes to our insurance subsidiaries’ loss and loss expense reserves as a whole. The range we selected does not necessarily indicate what could be the potential best or worst case or the most likely scenario. The following table sets forth the estimated effect on our insurance subsidiaries’ loss and loss expense reserves and our stockholders’ equity in the event of reasonably likely changes in the variables we considered in establishing the loss and loss expense reserves of our insurance subsidiaries:</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156" w:name="z3fa4b40faa4a459ca37ad6b45836b4bc"/>
      <w:bookmarkStart w:id="157" w:name="z3fa4b40faa4a459ca37ad6b45836b4bc"/>
      <w:bookmarkEnd w:id="157"/>
    </w:p>
    <w:tbl>
      <w:tblPr>
        <w:tblW w:w="10205" w:type="dxa"/>
        <w:jc w:val="left"/>
        <w:tblInd w:w="0" w:type="dxa"/>
        <w:tblLayout w:type="fixed"/>
        <w:tblCellMar>
          <w:top w:w="0" w:type="dxa"/>
          <w:left w:w="0" w:type="dxa"/>
          <w:bottom w:w="28" w:type="dxa"/>
          <w:right w:w="0" w:type="dxa"/>
        </w:tblCellMar>
      </w:tblPr>
      <w:tblGrid>
        <w:gridCol w:w="1795"/>
        <w:gridCol w:w="90"/>
        <w:gridCol w:w="2187"/>
        <w:gridCol w:w="90"/>
        <w:gridCol w:w="1824"/>
        <w:gridCol w:w="90"/>
        <w:gridCol w:w="2168"/>
        <w:gridCol w:w="90"/>
        <w:gridCol w:w="1871"/>
      </w:tblGrid>
      <w:tr>
        <w:trPr/>
        <w:tc>
          <w:tcPr>
            <w:tcW w:w="1795" w:type="dxa"/>
            <w:tcBorders>
              <w:bottom w:val="single" w:sz="12" w:space="0" w:color="000000"/>
            </w:tcBorders>
            <w:vAlign w:val="center"/>
          </w:tcPr>
          <w:p>
            <w:pPr>
              <w:pStyle w:val="TableContents"/>
              <w:bidi w:val="0"/>
              <w:spacing w:before="0" w:after="0"/>
              <w:jc w:val="center"/>
              <w:rPr>
                <w:b/>
                <w:color w:val="000000"/>
              </w:rPr>
            </w:pPr>
            <w:r>
              <w:rPr>
                <w:b/>
                <w:color w:val="000000"/>
              </w:rPr>
              <w:t>Percentage Change in Loss</w:t>
            </w:r>
          </w:p>
          <w:p>
            <w:pPr>
              <w:pStyle w:val="TableContents"/>
              <w:bidi w:val="0"/>
              <w:spacing w:before="0" w:after="0"/>
              <w:jc w:val="center"/>
              <w:rPr>
                <w:b/>
                <w:color w:val="000000"/>
              </w:rPr>
            </w:pPr>
            <w:r>
              <w:rPr>
                <w:b/>
                <w:color w:val="000000"/>
              </w:rPr>
              <w:t>and Loss Expense Reserves</w:t>
            </w:r>
          </w:p>
          <w:p>
            <w:pPr>
              <w:pStyle w:val="TableContents"/>
              <w:bidi w:val="0"/>
              <w:spacing w:before="0" w:after="0"/>
              <w:jc w:val="center"/>
              <w:rPr>
                <w:b/>
                <w:color w:val="000000"/>
              </w:rPr>
            </w:pPr>
            <w:r>
              <w:rPr>
                <w:b/>
                <w:color w:val="000000"/>
              </w:rPr>
              <w:t>Net of Reinsurance</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2187" w:type="dxa"/>
            <w:tcBorders>
              <w:bottom w:val="single" w:sz="12" w:space="0" w:color="000000"/>
            </w:tcBorders>
            <w:vAlign w:val="center"/>
          </w:tcPr>
          <w:p>
            <w:pPr>
              <w:pStyle w:val="TableContents"/>
              <w:bidi w:val="0"/>
              <w:spacing w:before="0" w:after="0"/>
              <w:jc w:val="center"/>
              <w:rPr>
                <w:b/>
                <w:color w:val="000000"/>
              </w:rPr>
            </w:pPr>
            <w:r>
              <w:rPr>
                <w:b/>
                <w:color w:val="000000"/>
              </w:rPr>
              <w:t>Adjusted Loss and Loss</w:t>
            </w:r>
          </w:p>
          <w:p>
            <w:pPr>
              <w:pStyle w:val="TableContents"/>
              <w:bidi w:val="0"/>
              <w:spacing w:before="0" w:after="0"/>
              <w:jc w:val="center"/>
              <w:rPr>
                <w:b/>
                <w:color w:val="000000"/>
              </w:rPr>
            </w:pPr>
            <w:r>
              <w:rPr>
                <w:b/>
                <w:color w:val="000000"/>
              </w:rPr>
              <w:t xml:space="preserve">Expense Reserves Net of Reinsurance at </w:t>
              <w:br/>
              <w:t>June 30, 2026</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824" w:type="dxa"/>
            <w:tcBorders>
              <w:bottom w:val="single" w:sz="12" w:space="0" w:color="000000"/>
            </w:tcBorders>
            <w:vAlign w:val="center"/>
          </w:tcPr>
          <w:p>
            <w:pPr>
              <w:pStyle w:val="TableContents"/>
              <w:bidi w:val="0"/>
              <w:spacing w:before="0" w:after="0"/>
              <w:jc w:val="center"/>
              <w:rPr>
                <w:b/>
                <w:color w:val="000000"/>
              </w:rPr>
            </w:pPr>
            <w:r>
              <w:rPr>
                <w:b/>
                <w:color w:val="000000"/>
              </w:rPr>
              <w:t>Percentage Change</w:t>
            </w:r>
          </w:p>
          <w:p>
            <w:pPr>
              <w:pStyle w:val="TableContents"/>
              <w:bidi w:val="0"/>
              <w:spacing w:before="0" w:after="0"/>
              <w:jc w:val="center"/>
              <w:rPr>
                <w:b/>
                <w:color w:val="000000"/>
              </w:rPr>
            </w:pPr>
            <w:r>
              <w:rPr>
                <w:b/>
                <w:color w:val="000000"/>
              </w:rPr>
              <w:t>in Stockholders’ Equity at</w:t>
            </w:r>
          </w:p>
          <w:p>
            <w:pPr>
              <w:pStyle w:val="TableContents"/>
              <w:bidi w:val="0"/>
              <w:spacing w:before="0" w:after="0"/>
              <w:jc w:val="center"/>
              <w:rPr>
                <w:b/>
                <w:color w:val="000000"/>
              </w:rPr>
            </w:pPr>
            <w:r>
              <w:rPr>
                <w:b/>
                <w:color w:val="000000"/>
              </w:rPr>
              <w:t>June 30, 2026(1)</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2168" w:type="dxa"/>
            <w:tcBorders>
              <w:bottom w:val="single" w:sz="12" w:space="0" w:color="000000"/>
            </w:tcBorders>
            <w:vAlign w:val="center"/>
          </w:tcPr>
          <w:p>
            <w:pPr>
              <w:pStyle w:val="TableContents"/>
              <w:bidi w:val="0"/>
              <w:spacing w:before="0" w:after="0"/>
              <w:jc w:val="center"/>
              <w:rPr>
                <w:b/>
                <w:color w:val="000000"/>
              </w:rPr>
            </w:pPr>
            <w:r>
              <w:rPr>
                <w:b/>
                <w:color w:val="000000"/>
              </w:rPr>
              <w:t>Adjusted Loss and Loss</w:t>
            </w:r>
          </w:p>
          <w:p>
            <w:pPr>
              <w:pStyle w:val="TableContents"/>
              <w:bidi w:val="0"/>
              <w:spacing w:before="0" w:after="0"/>
              <w:jc w:val="center"/>
              <w:rPr>
                <w:b/>
                <w:color w:val="000000"/>
              </w:rPr>
            </w:pPr>
            <w:r>
              <w:rPr>
                <w:b/>
                <w:color w:val="000000"/>
              </w:rPr>
              <w:t>Expense Reserves Net of Reinsurance at</w:t>
            </w:r>
          </w:p>
          <w:p>
            <w:pPr>
              <w:pStyle w:val="TableContents"/>
              <w:bidi w:val="0"/>
              <w:spacing w:before="0" w:after="0"/>
              <w:jc w:val="center"/>
              <w:rPr>
                <w:b/>
                <w:color w:val="000000"/>
              </w:rPr>
            </w:pPr>
            <w:r>
              <w:rPr>
                <w:b/>
                <w:color w:val="000000"/>
              </w:rPr>
              <w:t>December 31, 2025</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871" w:type="dxa"/>
            <w:tcBorders>
              <w:bottom w:val="single" w:sz="12" w:space="0" w:color="000000"/>
            </w:tcBorders>
            <w:vAlign w:val="center"/>
          </w:tcPr>
          <w:p>
            <w:pPr>
              <w:pStyle w:val="TableContents"/>
              <w:bidi w:val="0"/>
              <w:spacing w:before="0" w:after="0"/>
              <w:jc w:val="center"/>
              <w:rPr>
                <w:b/>
                <w:color w:val="000000"/>
              </w:rPr>
            </w:pPr>
            <w:r>
              <w:rPr>
                <w:b/>
                <w:color w:val="000000"/>
              </w:rPr>
              <w:t>Percentage Change</w:t>
            </w:r>
          </w:p>
          <w:p>
            <w:pPr>
              <w:pStyle w:val="TableContents"/>
              <w:bidi w:val="0"/>
              <w:spacing w:before="0" w:after="0"/>
              <w:jc w:val="center"/>
              <w:rPr>
                <w:b/>
                <w:color w:val="000000"/>
              </w:rPr>
            </w:pPr>
            <w:r>
              <w:rPr>
                <w:b/>
                <w:color w:val="000000"/>
              </w:rPr>
              <w:t>in Stockholders’ Equity at</w:t>
            </w:r>
          </w:p>
          <w:p>
            <w:pPr>
              <w:pStyle w:val="TableContents"/>
              <w:bidi w:val="0"/>
              <w:spacing w:before="0" w:after="0"/>
              <w:jc w:val="center"/>
              <w:rPr>
                <w:b/>
                <w:color w:val="000000"/>
              </w:rPr>
            </w:pPr>
            <w:r>
              <w:rPr>
                <w:b/>
                <w:color w:val="000000"/>
              </w:rPr>
              <w:t>December 31, 2025(1)</w:t>
            </w:r>
          </w:p>
        </w:tc>
      </w:tr>
      <w:tr>
        <w:trPr/>
        <w:tc>
          <w:tcPr>
            <w:tcW w:w="10205" w:type="dxa"/>
            <w:gridSpan w:val="9"/>
            <w:tcBorders/>
            <w:tcMar>
              <w:bottom w:w="0" w:type="dxa"/>
            </w:tcMar>
            <w:vAlign w:val="center"/>
          </w:tcPr>
          <w:p>
            <w:pPr>
              <w:pStyle w:val="TableContents"/>
              <w:bidi w:val="0"/>
              <w:spacing w:before="0" w:after="0"/>
              <w:jc w:val="center"/>
              <w:rPr>
                <w:color w:val="000000"/>
              </w:rPr>
            </w:pPr>
            <w:r>
              <w:rPr>
                <w:color w:val="000000"/>
              </w:rPr>
              <w:t>(dollars in thousands)</w:t>
            </w:r>
          </w:p>
        </w:tc>
      </w:tr>
      <w:tr>
        <w:trPr/>
        <w:tc>
          <w:tcPr>
            <w:tcW w:w="1795" w:type="dxa"/>
            <w:tcBorders/>
            <w:shd w:fill="CCEEFF" w:val="clear"/>
            <w:tcMar>
              <w:bottom w:w="0" w:type="dxa"/>
            </w:tcMar>
            <w:vAlign w:val="center"/>
          </w:tcPr>
          <w:p>
            <w:pPr>
              <w:pStyle w:val="TableContents"/>
              <w:bidi w:val="0"/>
              <w:spacing w:before="0" w:after="0"/>
              <w:jc w:val="center"/>
              <w:rPr>
                <w:color w:val="000000"/>
              </w:rPr>
            </w:pPr>
            <w:r>
              <w:rPr>
                <w:color w:val="000000"/>
              </w:rPr>
              <w:t>(10.0)%</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2187" w:type="dxa"/>
            <w:tcBorders/>
            <w:shd w:fill="CCEEFF" w:val="clear"/>
            <w:tcMar>
              <w:bottom w:w="0" w:type="dxa"/>
            </w:tcMar>
            <w:vAlign w:val="center"/>
          </w:tcPr>
          <w:p>
            <w:pPr>
              <w:pStyle w:val="TableContents"/>
              <w:bidi w:val="0"/>
              <w:spacing w:before="0" w:after="0"/>
              <w:jc w:val="center"/>
              <w:rPr>
                <w:color w:val="000000"/>
              </w:rPr>
            </w:pPr>
            <w:r>
              <w:rPr>
                <w:color w:val="000000"/>
              </w:rPr>
              <w:t>$648,410</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824" w:type="dxa"/>
            <w:tcBorders/>
            <w:shd w:fill="CCEEFF" w:val="clear"/>
            <w:tcMar>
              <w:bottom w:w="0" w:type="dxa"/>
            </w:tcMar>
            <w:vAlign w:val="center"/>
          </w:tcPr>
          <w:p>
            <w:pPr>
              <w:pStyle w:val="TableContents"/>
              <w:bidi w:val="0"/>
              <w:spacing w:before="0" w:after="0"/>
              <w:jc w:val="center"/>
              <w:rPr>
                <w:color w:val="000000"/>
              </w:rPr>
            </w:pPr>
            <w:r>
              <w:rPr>
                <w:color w:val="000000"/>
              </w:rPr>
              <w:t>8.5%</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2168" w:type="dxa"/>
            <w:tcBorders/>
            <w:shd w:fill="CCEEFF" w:val="clear"/>
            <w:tcMar>
              <w:bottom w:w="0" w:type="dxa"/>
            </w:tcMar>
            <w:vAlign w:val="center"/>
          </w:tcPr>
          <w:p>
            <w:pPr>
              <w:pStyle w:val="TableContents"/>
              <w:bidi w:val="0"/>
              <w:spacing w:before="0" w:after="0"/>
              <w:jc w:val="center"/>
              <w:rPr>
                <w:color w:val="000000"/>
              </w:rPr>
            </w:pPr>
            <w:r>
              <w:rPr>
                <w:color w:val="000000"/>
              </w:rPr>
              <w:t>$634,676</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871" w:type="dxa"/>
            <w:tcBorders/>
            <w:shd w:fill="CCEEFF" w:val="clear"/>
            <w:tcMar>
              <w:bottom w:w="0" w:type="dxa"/>
            </w:tcMar>
            <w:vAlign w:val="center"/>
          </w:tcPr>
          <w:p>
            <w:pPr>
              <w:pStyle w:val="TableContents"/>
              <w:bidi w:val="0"/>
              <w:spacing w:before="0" w:after="0"/>
              <w:jc w:val="center"/>
              <w:rPr>
                <w:color w:val="000000"/>
              </w:rPr>
            </w:pPr>
            <w:r>
              <w:rPr>
                <w:color w:val="000000"/>
              </w:rPr>
              <w:t>8.7%</w:t>
            </w:r>
          </w:p>
        </w:tc>
      </w:tr>
      <w:tr>
        <w:trPr/>
        <w:tc>
          <w:tcPr>
            <w:tcW w:w="1795" w:type="dxa"/>
            <w:tcBorders/>
            <w:tcMar>
              <w:bottom w:w="0" w:type="dxa"/>
            </w:tcMar>
            <w:vAlign w:val="center"/>
          </w:tcPr>
          <w:p>
            <w:pPr>
              <w:pStyle w:val="TableContents"/>
              <w:bidi w:val="0"/>
              <w:spacing w:before="0" w:after="0"/>
              <w:jc w:val="center"/>
              <w:rPr>
                <w:color w:val="000000"/>
              </w:rPr>
            </w:pPr>
            <w:r>
              <w:rPr>
                <w:color w:val="000000"/>
              </w:rPr>
              <w:t>(7.5)</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2187" w:type="dxa"/>
            <w:tcBorders/>
            <w:tcMar>
              <w:bottom w:w="0" w:type="dxa"/>
            </w:tcMar>
            <w:vAlign w:val="center"/>
          </w:tcPr>
          <w:p>
            <w:pPr>
              <w:pStyle w:val="TableContents"/>
              <w:bidi w:val="0"/>
              <w:spacing w:before="0" w:after="0"/>
              <w:jc w:val="center"/>
              <w:rPr>
                <w:color w:val="000000"/>
              </w:rPr>
            </w:pPr>
            <w:r>
              <w:rPr>
                <w:color w:val="000000"/>
              </w:rPr>
              <w:t>666,421</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824" w:type="dxa"/>
            <w:tcBorders/>
            <w:tcMar>
              <w:bottom w:w="0" w:type="dxa"/>
            </w:tcMar>
            <w:vAlign w:val="center"/>
          </w:tcPr>
          <w:p>
            <w:pPr>
              <w:pStyle w:val="TableContents"/>
              <w:bidi w:val="0"/>
              <w:spacing w:before="0" w:after="0"/>
              <w:jc w:val="center"/>
              <w:rPr>
                <w:color w:val="000000"/>
              </w:rPr>
            </w:pPr>
            <w:r>
              <w:rPr>
                <w:color w:val="000000"/>
              </w:rPr>
              <w:t>6.4</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2168" w:type="dxa"/>
            <w:tcBorders/>
            <w:tcMar>
              <w:bottom w:w="0" w:type="dxa"/>
            </w:tcMar>
            <w:vAlign w:val="center"/>
          </w:tcPr>
          <w:p>
            <w:pPr>
              <w:pStyle w:val="TableContents"/>
              <w:bidi w:val="0"/>
              <w:spacing w:before="0" w:after="0"/>
              <w:jc w:val="center"/>
              <w:rPr>
                <w:color w:val="000000"/>
              </w:rPr>
            </w:pPr>
            <w:r>
              <w:rPr>
                <w:color w:val="000000"/>
              </w:rPr>
              <w:t>652,306</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871" w:type="dxa"/>
            <w:tcBorders/>
            <w:tcMar>
              <w:bottom w:w="0" w:type="dxa"/>
            </w:tcMar>
            <w:vAlign w:val="center"/>
          </w:tcPr>
          <w:p>
            <w:pPr>
              <w:pStyle w:val="TableContents"/>
              <w:bidi w:val="0"/>
              <w:spacing w:before="0" w:after="0"/>
              <w:jc w:val="center"/>
              <w:rPr>
                <w:color w:val="000000"/>
              </w:rPr>
            </w:pPr>
            <w:r>
              <w:rPr>
                <w:color w:val="000000"/>
              </w:rPr>
              <w:t>6.5</w:t>
            </w:r>
          </w:p>
        </w:tc>
      </w:tr>
      <w:tr>
        <w:trPr/>
        <w:tc>
          <w:tcPr>
            <w:tcW w:w="1795" w:type="dxa"/>
            <w:tcBorders/>
            <w:shd w:fill="CCEEFF" w:val="clear"/>
            <w:tcMar>
              <w:bottom w:w="0" w:type="dxa"/>
            </w:tcMar>
            <w:vAlign w:val="center"/>
          </w:tcPr>
          <w:p>
            <w:pPr>
              <w:pStyle w:val="TableContents"/>
              <w:bidi w:val="0"/>
              <w:spacing w:before="0" w:after="0"/>
              <w:jc w:val="center"/>
              <w:rPr>
                <w:color w:val="000000"/>
              </w:rPr>
            </w:pPr>
            <w:r>
              <w:rPr>
                <w:color w:val="000000"/>
              </w:rPr>
              <w:t>(5.0)</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2187" w:type="dxa"/>
            <w:tcBorders/>
            <w:shd w:fill="CCEEFF" w:val="clear"/>
            <w:tcMar>
              <w:bottom w:w="0" w:type="dxa"/>
            </w:tcMar>
            <w:vAlign w:val="center"/>
          </w:tcPr>
          <w:p>
            <w:pPr>
              <w:pStyle w:val="TableContents"/>
              <w:bidi w:val="0"/>
              <w:spacing w:before="0" w:after="0"/>
              <w:jc w:val="center"/>
              <w:rPr>
                <w:color w:val="000000"/>
              </w:rPr>
            </w:pPr>
            <w:r>
              <w:rPr>
                <w:color w:val="000000"/>
              </w:rPr>
              <w:t>684,432</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824" w:type="dxa"/>
            <w:tcBorders/>
            <w:shd w:fill="CCEEFF" w:val="clear"/>
            <w:tcMar>
              <w:bottom w:w="0" w:type="dxa"/>
            </w:tcMar>
            <w:vAlign w:val="center"/>
          </w:tcPr>
          <w:p>
            <w:pPr>
              <w:pStyle w:val="TableContents"/>
              <w:bidi w:val="0"/>
              <w:spacing w:before="0" w:after="0"/>
              <w:jc w:val="center"/>
              <w:rPr>
                <w:color w:val="000000"/>
              </w:rPr>
            </w:pPr>
            <w:r>
              <w:rPr>
                <w:color w:val="000000"/>
              </w:rPr>
              <w:t>4.3</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2168" w:type="dxa"/>
            <w:tcBorders/>
            <w:shd w:fill="CCEEFF" w:val="clear"/>
            <w:tcMar>
              <w:bottom w:w="0" w:type="dxa"/>
            </w:tcMar>
            <w:vAlign w:val="center"/>
          </w:tcPr>
          <w:p>
            <w:pPr>
              <w:pStyle w:val="TableContents"/>
              <w:bidi w:val="0"/>
              <w:spacing w:before="0" w:after="0"/>
              <w:jc w:val="center"/>
              <w:rPr>
                <w:color w:val="000000"/>
              </w:rPr>
            </w:pPr>
            <w:r>
              <w:rPr>
                <w:color w:val="000000"/>
              </w:rPr>
              <w:t>669,936</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871" w:type="dxa"/>
            <w:tcBorders/>
            <w:shd w:fill="CCEEFF" w:val="clear"/>
            <w:tcMar>
              <w:bottom w:w="0" w:type="dxa"/>
            </w:tcMar>
            <w:vAlign w:val="center"/>
          </w:tcPr>
          <w:p>
            <w:pPr>
              <w:pStyle w:val="TableContents"/>
              <w:bidi w:val="0"/>
              <w:spacing w:before="0" w:after="0"/>
              <w:jc w:val="center"/>
              <w:rPr>
                <w:color w:val="000000"/>
              </w:rPr>
            </w:pPr>
            <w:r>
              <w:rPr>
                <w:color w:val="000000"/>
              </w:rPr>
              <w:t>4.3</w:t>
            </w:r>
          </w:p>
        </w:tc>
      </w:tr>
      <w:tr>
        <w:trPr/>
        <w:tc>
          <w:tcPr>
            <w:tcW w:w="1795" w:type="dxa"/>
            <w:tcBorders/>
            <w:tcMar>
              <w:bottom w:w="0" w:type="dxa"/>
            </w:tcMar>
            <w:vAlign w:val="center"/>
          </w:tcPr>
          <w:p>
            <w:pPr>
              <w:pStyle w:val="TableContents"/>
              <w:bidi w:val="0"/>
              <w:spacing w:before="0" w:after="0"/>
              <w:jc w:val="center"/>
              <w:rPr>
                <w:color w:val="000000"/>
              </w:rPr>
            </w:pPr>
            <w:r>
              <w:rPr>
                <w:color w:val="000000"/>
              </w:rPr>
              <w:t>(2.5)</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2187" w:type="dxa"/>
            <w:tcBorders/>
            <w:tcMar>
              <w:bottom w:w="0" w:type="dxa"/>
            </w:tcMar>
            <w:vAlign w:val="center"/>
          </w:tcPr>
          <w:p>
            <w:pPr>
              <w:pStyle w:val="TableContents"/>
              <w:bidi w:val="0"/>
              <w:spacing w:before="0" w:after="0"/>
              <w:jc w:val="center"/>
              <w:rPr>
                <w:color w:val="000000"/>
              </w:rPr>
            </w:pPr>
            <w:r>
              <w:rPr>
                <w:color w:val="000000"/>
              </w:rPr>
              <w:t>702,444</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824" w:type="dxa"/>
            <w:tcBorders/>
            <w:tcMar>
              <w:bottom w:w="0" w:type="dxa"/>
            </w:tcMar>
            <w:vAlign w:val="center"/>
          </w:tcPr>
          <w:p>
            <w:pPr>
              <w:pStyle w:val="TableContents"/>
              <w:bidi w:val="0"/>
              <w:spacing w:before="0" w:after="0"/>
              <w:jc w:val="center"/>
              <w:rPr>
                <w:color w:val="000000"/>
              </w:rPr>
            </w:pPr>
            <w:r>
              <w:rPr>
                <w:color w:val="000000"/>
              </w:rPr>
              <w:t>2.1</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2168" w:type="dxa"/>
            <w:tcBorders/>
            <w:tcMar>
              <w:bottom w:w="0" w:type="dxa"/>
            </w:tcMar>
            <w:vAlign w:val="center"/>
          </w:tcPr>
          <w:p>
            <w:pPr>
              <w:pStyle w:val="TableContents"/>
              <w:bidi w:val="0"/>
              <w:spacing w:before="0" w:after="0"/>
              <w:jc w:val="center"/>
              <w:rPr>
                <w:color w:val="000000"/>
              </w:rPr>
            </w:pPr>
            <w:r>
              <w:rPr>
                <w:color w:val="000000"/>
              </w:rPr>
              <w:t>687,566</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871" w:type="dxa"/>
            <w:tcBorders/>
            <w:tcMar>
              <w:bottom w:w="0" w:type="dxa"/>
            </w:tcMar>
            <w:vAlign w:val="center"/>
          </w:tcPr>
          <w:p>
            <w:pPr>
              <w:pStyle w:val="TableContents"/>
              <w:bidi w:val="0"/>
              <w:spacing w:before="0" w:after="0"/>
              <w:jc w:val="center"/>
              <w:rPr>
                <w:color w:val="000000"/>
              </w:rPr>
            </w:pPr>
            <w:r>
              <w:rPr>
                <w:color w:val="000000"/>
              </w:rPr>
              <w:t>2.2</w:t>
            </w:r>
          </w:p>
        </w:tc>
      </w:tr>
      <w:tr>
        <w:trPr/>
        <w:tc>
          <w:tcPr>
            <w:tcW w:w="1795" w:type="dxa"/>
            <w:tcBorders/>
            <w:shd w:fill="CCEEFF" w:val="clear"/>
            <w:tcMar>
              <w:bottom w:w="0" w:type="dxa"/>
            </w:tcMar>
            <w:vAlign w:val="center"/>
          </w:tcPr>
          <w:p>
            <w:pPr>
              <w:pStyle w:val="TableContents"/>
              <w:bidi w:val="0"/>
              <w:spacing w:before="0" w:after="0"/>
              <w:jc w:val="center"/>
              <w:rPr>
                <w:color w:val="000000"/>
              </w:rPr>
            </w:pPr>
            <w:r>
              <w:rPr>
                <w:color w:val="000000"/>
              </w:rPr>
              <w:t>Base</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2187" w:type="dxa"/>
            <w:tcBorders/>
            <w:shd w:fill="CCEEFF" w:val="clear"/>
            <w:tcMar>
              <w:bottom w:w="0" w:type="dxa"/>
            </w:tcMar>
            <w:vAlign w:val="center"/>
          </w:tcPr>
          <w:p>
            <w:pPr>
              <w:pStyle w:val="TableContents"/>
              <w:bidi w:val="0"/>
              <w:spacing w:before="0" w:after="0"/>
              <w:jc w:val="center"/>
              <w:rPr>
                <w:color w:val="000000"/>
              </w:rPr>
            </w:pPr>
            <w:r>
              <w:rPr>
                <w:color w:val="000000"/>
              </w:rPr>
              <w:t>720,455</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824" w:type="dxa"/>
            <w:tcBorders/>
            <w:shd w:fill="CCEEFF" w:val="clear"/>
            <w:tcMar>
              <w:bottom w:w="0" w:type="dxa"/>
            </w:tcMar>
            <w:vAlign w:val="center"/>
          </w:tcPr>
          <w:p>
            <w:pPr>
              <w:pStyle w:val="TableContents"/>
              <w:bidi w:val="0"/>
              <w:spacing w:before="0" w:after="0"/>
              <w:jc w:val="center"/>
              <w:rPr>
                <w:color w:val="000000"/>
              </w:rPr>
            </w:pPr>
            <w:r>
              <w:rPr>
                <w:color w:val="000000"/>
              </w:rPr>
              <w:t>—</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2168" w:type="dxa"/>
            <w:tcBorders/>
            <w:shd w:fill="CCEEFF" w:val="clear"/>
            <w:tcMar>
              <w:bottom w:w="0" w:type="dxa"/>
            </w:tcMar>
            <w:vAlign w:val="center"/>
          </w:tcPr>
          <w:p>
            <w:pPr>
              <w:pStyle w:val="TableContents"/>
              <w:bidi w:val="0"/>
              <w:spacing w:before="0" w:after="0"/>
              <w:jc w:val="center"/>
              <w:rPr>
                <w:color w:val="000000"/>
              </w:rPr>
            </w:pPr>
            <w:r>
              <w:rPr>
                <w:color w:val="000000"/>
              </w:rPr>
              <w:t>705,196</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871" w:type="dxa"/>
            <w:tcBorders/>
            <w:shd w:fill="CCEEFF" w:val="clear"/>
            <w:tcMar>
              <w:bottom w:w="0" w:type="dxa"/>
            </w:tcMar>
            <w:vAlign w:val="center"/>
          </w:tcPr>
          <w:p>
            <w:pPr>
              <w:pStyle w:val="TableContents"/>
              <w:bidi w:val="0"/>
              <w:spacing w:before="0" w:after="0"/>
              <w:jc w:val="center"/>
              <w:rPr>
                <w:color w:val="000000"/>
              </w:rPr>
            </w:pPr>
            <w:r>
              <w:rPr>
                <w:color w:val="000000"/>
              </w:rPr>
              <w:t>—</w:t>
            </w:r>
          </w:p>
        </w:tc>
      </w:tr>
      <w:tr>
        <w:trPr/>
        <w:tc>
          <w:tcPr>
            <w:tcW w:w="1795" w:type="dxa"/>
            <w:tcBorders/>
            <w:tcMar>
              <w:bottom w:w="0" w:type="dxa"/>
            </w:tcMar>
            <w:vAlign w:val="center"/>
          </w:tcPr>
          <w:p>
            <w:pPr>
              <w:pStyle w:val="TableContents"/>
              <w:bidi w:val="0"/>
              <w:spacing w:before="0" w:after="0"/>
              <w:jc w:val="center"/>
              <w:rPr>
                <w:color w:val="000000"/>
              </w:rPr>
            </w:pPr>
            <w:r>
              <w:rPr>
                <w:color w:val="000000"/>
              </w:rPr>
              <w:t>2.5</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2187" w:type="dxa"/>
            <w:tcBorders/>
            <w:tcMar>
              <w:bottom w:w="0" w:type="dxa"/>
            </w:tcMar>
            <w:vAlign w:val="center"/>
          </w:tcPr>
          <w:p>
            <w:pPr>
              <w:pStyle w:val="TableContents"/>
              <w:bidi w:val="0"/>
              <w:spacing w:before="0" w:after="0"/>
              <w:jc w:val="center"/>
              <w:rPr>
                <w:color w:val="000000"/>
              </w:rPr>
            </w:pPr>
            <w:r>
              <w:rPr>
                <w:color w:val="000000"/>
              </w:rPr>
              <w:t>738,466</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824" w:type="dxa"/>
            <w:tcBorders/>
            <w:tcMar>
              <w:bottom w:w="0" w:type="dxa"/>
            </w:tcMar>
            <w:vAlign w:val="center"/>
          </w:tcPr>
          <w:p>
            <w:pPr>
              <w:pStyle w:val="TableContents"/>
              <w:bidi w:val="0"/>
              <w:spacing w:before="0" w:after="0"/>
              <w:jc w:val="center"/>
              <w:rPr>
                <w:color w:val="000000"/>
              </w:rPr>
            </w:pPr>
            <w:r>
              <w:rPr>
                <w:color w:val="000000"/>
              </w:rPr>
              <w:t>(2.1)</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2168" w:type="dxa"/>
            <w:tcBorders/>
            <w:tcMar>
              <w:bottom w:w="0" w:type="dxa"/>
            </w:tcMar>
            <w:vAlign w:val="center"/>
          </w:tcPr>
          <w:p>
            <w:pPr>
              <w:pStyle w:val="TableContents"/>
              <w:bidi w:val="0"/>
              <w:spacing w:before="0" w:after="0"/>
              <w:jc w:val="center"/>
              <w:rPr>
                <w:color w:val="000000"/>
              </w:rPr>
            </w:pPr>
            <w:r>
              <w:rPr>
                <w:color w:val="000000"/>
              </w:rPr>
              <w:t>722,826</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871" w:type="dxa"/>
            <w:tcBorders/>
            <w:tcMar>
              <w:bottom w:w="0" w:type="dxa"/>
            </w:tcMar>
            <w:vAlign w:val="center"/>
          </w:tcPr>
          <w:p>
            <w:pPr>
              <w:pStyle w:val="TableContents"/>
              <w:bidi w:val="0"/>
              <w:spacing w:before="0" w:after="0"/>
              <w:jc w:val="center"/>
              <w:rPr>
                <w:color w:val="000000"/>
              </w:rPr>
            </w:pPr>
            <w:r>
              <w:rPr>
                <w:color w:val="000000"/>
              </w:rPr>
              <w:t>(2.2)</w:t>
            </w:r>
          </w:p>
        </w:tc>
      </w:tr>
      <w:tr>
        <w:trPr/>
        <w:tc>
          <w:tcPr>
            <w:tcW w:w="1795" w:type="dxa"/>
            <w:tcBorders/>
            <w:shd w:fill="CCEEFF" w:val="clear"/>
            <w:tcMar>
              <w:bottom w:w="0" w:type="dxa"/>
            </w:tcMar>
            <w:vAlign w:val="center"/>
          </w:tcPr>
          <w:p>
            <w:pPr>
              <w:pStyle w:val="TableContents"/>
              <w:bidi w:val="0"/>
              <w:spacing w:before="0" w:after="0"/>
              <w:jc w:val="center"/>
              <w:rPr>
                <w:color w:val="000000"/>
              </w:rPr>
            </w:pPr>
            <w:r>
              <w:rPr>
                <w:color w:val="000000"/>
              </w:rPr>
              <w:t>5.0</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2187" w:type="dxa"/>
            <w:tcBorders/>
            <w:shd w:fill="CCEEFF" w:val="clear"/>
            <w:tcMar>
              <w:bottom w:w="0" w:type="dxa"/>
            </w:tcMar>
            <w:vAlign w:val="center"/>
          </w:tcPr>
          <w:p>
            <w:pPr>
              <w:pStyle w:val="TableContents"/>
              <w:bidi w:val="0"/>
              <w:spacing w:before="0" w:after="0"/>
              <w:jc w:val="center"/>
              <w:rPr>
                <w:color w:val="000000"/>
              </w:rPr>
            </w:pPr>
            <w:r>
              <w:rPr>
                <w:color w:val="000000"/>
              </w:rPr>
              <w:t>756,478</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824" w:type="dxa"/>
            <w:tcBorders/>
            <w:shd w:fill="CCEEFF" w:val="clear"/>
            <w:tcMar>
              <w:bottom w:w="0" w:type="dxa"/>
            </w:tcMar>
            <w:vAlign w:val="center"/>
          </w:tcPr>
          <w:p>
            <w:pPr>
              <w:pStyle w:val="TableContents"/>
              <w:bidi w:val="0"/>
              <w:spacing w:before="0" w:after="0"/>
              <w:jc w:val="center"/>
              <w:rPr>
                <w:color w:val="000000"/>
              </w:rPr>
            </w:pPr>
            <w:r>
              <w:rPr>
                <w:color w:val="000000"/>
              </w:rPr>
              <w:t>(4.3)</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2168" w:type="dxa"/>
            <w:tcBorders/>
            <w:shd w:fill="CCEEFF" w:val="clear"/>
            <w:tcMar>
              <w:bottom w:w="0" w:type="dxa"/>
            </w:tcMar>
            <w:vAlign w:val="center"/>
          </w:tcPr>
          <w:p>
            <w:pPr>
              <w:pStyle w:val="TableContents"/>
              <w:bidi w:val="0"/>
              <w:spacing w:before="0" w:after="0"/>
              <w:jc w:val="center"/>
              <w:rPr>
                <w:color w:val="000000"/>
              </w:rPr>
            </w:pPr>
            <w:r>
              <w:rPr>
                <w:color w:val="000000"/>
              </w:rPr>
              <w:t>740,456</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871" w:type="dxa"/>
            <w:tcBorders/>
            <w:shd w:fill="CCEEFF" w:val="clear"/>
            <w:tcMar>
              <w:bottom w:w="0" w:type="dxa"/>
            </w:tcMar>
            <w:vAlign w:val="center"/>
          </w:tcPr>
          <w:p>
            <w:pPr>
              <w:pStyle w:val="TableContents"/>
              <w:bidi w:val="0"/>
              <w:spacing w:before="0" w:after="0"/>
              <w:jc w:val="center"/>
              <w:rPr>
                <w:color w:val="000000"/>
              </w:rPr>
            </w:pPr>
            <w:r>
              <w:rPr>
                <w:color w:val="000000"/>
              </w:rPr>
              <w:t>(4.3)</w:t>
            </w:r>
          </w:p>
        </w:tc>
      </w:tr>
      <w:tr>
        <w:trPr/>
        <w:tc>
          <w:tcPr>
            <w:tcW w:w="1795" w:type="dxa"/>
            <w:tcBorders/>
            <w:tcMar>
              <w:bottom w:w="0" w:type="dxa"/>
            </w:tcMar>
            <w:vAlign w:val="center"/>
          </w:tcPr>
          <w:p>
            <w:pPr>
              <w:pStyle w:val="TableContents"/>
              <w:bidi w:val="0"/>
              <w:spacing w:before="0" w:after="0"/>
              <w:jc w:val="center"/>
              <w:rPr>
                <w:color w:val="000000"/>
              </w:rPr>
            </w:pPr>
            <w:r>
              <w:rPr>
                <w:color w:val="000000"/>
              </w:rPr>
              <w:t>7.5</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2187" w:type="dxa"/>
            <w:tcBorders/>
            <w:tcMar>
              <w:bottom w:w="0" w:type="dxa"/>
            </w:tcMar>
            <w:vAlign w:val="center"/>
          </w:tcPr>
          <w:p>
            <w:pPr>
              <w:pStyle w:val="TableContents"/>
              <w:bidi w:val="0"/>
              <w:spacing w:before="0" w:after="0"/>
              <w:jc w:val="center"/>
              <w:rPr>
                <w:color w:val="000000"/>
              </w:rPr>
            </w:pPr>
            <w:r>
              <w:rPr>
                <w:color w:val="000000"/>
              </w:rPr>
              <w:t>774,489</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824" w:type="dxa"/>
            <w:tcBorders/>
            <w:tcMar>
              <w:bottom w:w="0" w:type="dxa"/>
            </w:tcMar>
            <w:vAlign w:val="center"/>
          </w:tcPr>
          <w:p>
            <w:pPr>
              <w:pStyle w:val="TableContents"/>
              <w:bidi w:val="0"/>
              <w:spacing w:before="0" w:after="0"/>
              <w:jc w:val="center"/>
              <w:rPr>
                <w:color w:val="000000"/>
              </w:rPr>
            </w:pPr>
            <w:r>
              <w:rPr>
                <w:color w:val="000000"/>
              </w:rPr>
              <w:t>(6.4)</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2168" w:type="dxa"/>
            <w:tcBorders/>
            <w:tcMar>
              <w:bottom w:w="0" w:type="dxa"/>
            </w:tcMar>
            <w:vAlign w:val="center"/>
          </w:tcPr>
          <w:p>
            <w:pPr>
              <w:pStyle w:val="TableContents"/>
              <w:bidi w:val="0"/>
              <w:spacing w:before="0" w:after="0"/>
              <w:jc w:val="center"/>
              <w:rPr>
                <w:color w:val="000000"/>
              </w:rPr>
            </w:pPr>
            <w:r>
              <w:rPr>
                <w:color w:val="000000"/>
              </w:rPr>
              <w:t>758,086</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871" w:type="dxa"/>
            <w:tcBorders/>
            <w:tcMar>
              <w:bottom w:w="0" w:type="dxa"/>
            </w:tcMar>
            <w:vAlign w:val="center"/>
          </w:tcPr>
          <w:p>
            <w:pPr>
              <w:pStyle w:val="TableContents"/>
              <w:bidi w:val="0"/>
              <w:spacing w:before="0" w:after="0"/>
              <w:jc w:val="center"/>
              <w:rPr>
                <w:color w:val="000000"/>
              </w:rPr>
            </w:pPr>
            <w:r>
              <w:rPr>
                <w:color w:val="000000"/>
              </w:rPr>
              <w:t>(6.5)</w:t>
            </w:r>
          </w:p>
        </w:tc>
      </w:tr>
      <w:tr>
        <w:trPr/>
        <w:tc>
          <w:tcPr>
            <w:tcW w:w="1795" w:type="dxa"/>
            <w:tcBorders/>
            <w:shd w:fill="CCEEFF" w:val="clear"/>
            <w:tcMar>
              <w:bottom w:w="0" w:type="dxa"/>
            </w:tcMar>
            <w:vAlign w:val="center"/>
          </w:tcPr>
          <w:p>
            <w:pPr>
              <w:pStyle w:val="TableContents"/>
              <w:bidi w:val="0"/>
              <w:spacing w:before="0" w:after="0"/>
              <w:jc w:val="center"/>
              <w:rPr>
                <w:color w:val="000000"/>
              </w:rPr>
            </w:pPr>
            <w:r>
              <w:rPr>
                <w:color w:val="000000"/>
              </w:rPr>
              <w:t>10.0</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2187" w:type="dxa"/>
            <w:tcBorders/>
            <w:shd w:fill="CCEEFF" w:val="clear"/>
            <w:tcMar>
              <w:bottom w:w="0" w:type="dxa"/>
            </w:tcMar>
            <w:vAlign w:val="center"/>
          </w:tcPr>
          <w:p>
            <w:pPr>
              <w:pStyle w:val="TableContents"/>
              <w:bidi w:val="0"/>
              <w:spacing w:before="0" w:after="0"/>
              <w:jc w:val="center"/>
              <w:rPr>
                <w:color w:val="000000"/>
              </w:rPr>
            </w:pPr>
            <w:r>
              <w:rPr>
                <w:color w:val="000000"/>
              </w:rPr>
              <w:t>792,501</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824" w:type="dxa"/>
            <w:tcBorders/>
            <w:shd w:fill="CCEEFF" w:val="clear"/>
            <w:tcMar>
              <w:bottom w:w="0" w:type="dxa"/>
            </w:tcMar>
            <w:vAlign w:val="center"/>
          </w:tcPr>
          <w:p>
            <w:pPr>
              <w:pStyle w:val="TableContents"/>
              <w:bidi w:val="0"/>
              <w:spacing w:before="0" w:after="0"/>
              <w:jc w:val="center"/>
              <w:rPr>
                <w:color w:val="000000"/>
              </w:rPr>
            </w:pPr>
            <w:r>
              <w:rPr>
                <w:color w:val="000000"/>
              </w:rPr>
              <w:t>(8.5)</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2168" w:type="dxa"/>
            <w:tcBorders/>
            <w:shd w:fill="CCEEFF" w:val="clear"/>
            <w:tcMar>
              <w:bottom w:w="0" w:type="dxa"/>
            </w:tcMar>
            <w:vAlign w:val="center"/>
          </w:tcPr>
          <w:p>
            <w:pPr>
              <w:pStyle w:val="TableContents"/>
              <w:bidi w:val="0"/>
              <w:spacing w:before="0" w:after="0"/>
              <w:jc w:val="center"/>
              <w:rPr>
                <w:color w:val="000000"/>
              </w:rPr>
            </w:pPr>
            <w:r>
              <w:rPr>
                <w:color w:val="000000"/>
              </w:rPr>
              <w:t>775,716</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871" w:type="dxa"/>
            <w:tcBorders/>
            <w:shd w:fill="CCEEFF" w:val="clear"/>
            <w:tcMar>
              <w:bottom w:w="0" w:type="dxa"/>
            </w:tcMar>
            <w:vAlign w:val="center"/>
          </w:tcPr>
          <w:p>
            <w:pPr>
              <w:pStyle w:val="TableContents"/>
              <w:bidi w:val="0"/>
              <w:spacing w:before="0" w:after="0"/>
              <w:jc w:val="center"/>
              <w:rPr>
                <w:color w:val="000000"/>
              </w:rPr>
            </w:pPr>
            <w:r>
              <w:rPr>
                <w:color w:val="000000"/>
              </w:rPr>
              <w:t>(8.7)</w:t>
            </w:r>
          </w:p>
        </w:tc>
      </w:tr>
    </w:tbl>
    <w:p>
      <w:pPr>
        <w:pStyle w:val="TextBody"/>
        <w:bidi w:val="0"/>
        <w:spacing w:before="0" w:after="0"/>
        <w:jc w:val="left"/>
        <w:rPr>
          <w:color w:val="000000"/>
        </w:rPr>
      </w:pPr>
      <w:r>
        <w:rPr>
          <w:color w:val="000000"/>
        </w:rPr>
      </w:r>
    </w:p>
    <w:p>
      <w:pPr>
        <w:pStyle w:val="HorizontalLine"/>
        <w:bidi w:val="0"/>
        <w:jc w:val="left"/>
        <w:rPr/>
      </w:pPr>
      <w:r>
        <w:rPr/>
      </w:r>
    </w:p>
    <w:p>
      <w:pPr>
        <w:pStyle w:val="Normal"/>
        <w:bidi w:val="0"/>
        <w:spacing w:before="0" w:after="0"/>
        <w:jc w:val="left"/>
        <w:rPr>
          <w:sz w:val="4"/>
          <w:szCs w:val="4"/>
        </w:rPr>
      </w:pPr>
      <w:r>
        <w:rPr>
          <w:sz w:val="4"/>
          <w:szCs w:val="4"/>
        </w:rPr>
      </w:r>
      <w:bookmarkStart w:id="158" w:name="za24ba9ac3d3e4155891aaf94a6321a8f"/>
      <w:bookmarkStart w:id="159" w:name="za24ba9ac3d3e4155891aaf94a6321a8f"/>
      <w:bookmarkEnd w:id="159"/>
    </w:p>
    <w:tbl>
      <w:tblPr>
        <w:tblW w:w="2770" w:type="dxa"/>
        <w:jc w:val="left"/>
        <w:tblInd w:w="0" w:type="dxa"/>
        <w:tblLayout w:type="fixed"/>
        <w:tblCellMar>
          <w:top w:w="0" w:type="dxa"/>
          <w:left w:w="0" w:type="dxa"/>
          <w:bottom w:w="0" w:type="dxa"/>
          <w:right w:w="0" w:type="dxa"/>
        </w:tblCellMar>
      </w:tblPr>
      <w:tblGrid>
        <w:gridCol w:w="335"/>
        <w:gridCol w:w="2435"/>
      </w:tblGrid>
      <w:tr>
        <w:trPr/>
        <w:tc>
          <w:tcPr>
            <w:tcW w:w="335" w:type="dxa"/>
            <w:tcBorders/>
            <w:vAlign w:val="center"/>
          </w:tcPr>
          <w:p>
            <w:pPr>
              <w:pStyle w:val="TableContents"/>
              <w:bidi w:val="0"/>
              <w:spacing w:before="0" w:after="283"/>
              <w:jc w:val="left"/>
              <w:rPr>
                <w:color w:val="000000"/>
              </w:rPr>
            </w:pPr>
            <w:r>
              <w:rPr>
                <w:color w:val="000000"/>
              </w:rPr>
              <w:t>(1)</w:t>
            </w:r>
          </w:p>
        </w:tc>
        <w:tc>
          <w:tcPr>
            <w:tcW w:w="2435" w:type="dxa"/>
            <w:tcBorders/>
            <w:vAlign w:val="center"/>
          </w:tcPr>
          <w:p>
            <w:pPr>
              <w:pStyle w:val="TableContents"/>
              <w:bidi w:val="0"/>
              <w:spacing w:before="0" w:after="0"/>
              <w:jc w:val="left"/>
              <w:rPr>
                <w:color w:val="000000"/>
              </w:rPr>
            </w:pPr>
            <w:r>
              <w:rPr>
                <w:color w:val="000000"/>
              </w:rPr>
              <w:t>Net of income tax effect.</w:t>
            </w:r>
          </w:p>
        </w:tc>
      </w:tr>
    </w:tbl>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Non-GAAP Information</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We prepare our consolidated financial statements on the basis of GAAP. Our insurance subsidiaries also prepare financial statements based on statutory accounting principles state insurance regulators prescribe or permit (“SAP”). SAP financial measures are considered non-GAAP financial measures under applicable SEC rules because the SAP financial measures include or exclude certain items that the most comparable GAAP financial measures do not ordinarily include or exclude. Our calculation of non-GAAP financial measures may differ from similar measures other companies use, so investors should exercise caution when comparing our non-GAAP financial measures to the non-GAAP financial measures other companies use.</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Because our insurance subsidiaries do not prepare GAAP financial statements, we evaluate the performance of our personal lines and commercial lines segments utilizing SAP financial measures that reflect the growth trends and underwriting results of our insurance subsidiaries. The SAP financial measures we utilize are net premiums written and statutory combined ratio.</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Net Premiums Written</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We define net premiums written as the amount of full-term premiums our insurance subsidiaries record for policies effective within a given period less premiums our insurance subsidiaries cede to reinsurers. Net premiums earned is the most comparable GAAP financial measure to net premiums written. Net premiums earned represent the sum of the amount of net premiums written and the change in net unearned premiums during a given period. Our insurance subsidiaries earn premiums and recognize them as revenue over the terms of their policies, which are one year or less in duration. Therefore, increases or decreases in net premiums earned generally reflect increases or decreases in net premiums written in the preceding 12-month period compared to the comparable period one year earlier.</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tables provide reconciliations of our net premiums earned to our net premiums written for the three and six months ended June 30, 2026 and 2025:</w:t>
      </w:r>
    </w:p>
    <w:p>
      <w:pPr>
        <w:pStyle w:val="Normal"/>
        <w:bidi w:val="0"/>
        <w:spacing w:before="0" w:after="0"/>
        <w:jc w:val="left"/>
        <w:rPr>
          <w:sz w:val="4"/>
          <w:szCs w:val="4"/>
        </w:rPr>
      </w:pPr>
      <w:r>
        <w:rPr>
          <w:sz w:val="4"/>
          <w:szCs w:val="4"/>
        </w:rPr>
      </w:r>
      <w:bookmarkStart w:id="160" w:name="z62818c1b6eeb4237a47c04b27885ac9a"/>
      <w:bookmarkStart w:id="161" w:name="z62818c1b6eeb4237a47c04b27885ac9a"/>
      <w:bookmarkEnd w:id="161"/>
    </w:p>
    <w:tbl>
      <w:tblPr>
        <w:tblW w:w="7449" w:type="dxa"/>
        <w:jc w:val="left"/>
        <w:tblInd w:w="0" w:type="dxa"/>
        <w:tblLayout w:type="fixed"/>
        <w:tblCellMar>
          <w:top w:w="0" w:type="dxa"/>
          <w:left w:w="0" w:type="dxa"/>
          <w:bottom w:w="0" w:type="dxa"/>
          <w:right w:w="0" w:type="dxa"/>
        </w:tblCellMar>
      </w:tblPr>
      <w:tblGrid>
        <w:gridCol w:w="3305"/>
        <w:gridCol w:w="90"/>
        <w:gridCol w:w="230"/>
        <w:gridCol w:w="1124"/>
        <w:gridCol w:w="101"/>
        <w:gridCol w:w="101"/>
        <w:gridCol w:w="191"/>
        <w:gridCol w:w="803"/>
        <w:gridCol w:w="141"/>
        <w:gridCol w:w="101"/>
        <w:gridCol w:w="191"/>
        <w:gridCol w:w="936"/>
        <w:gridCol w:w="135"/>
      </w:tblGrid>
      <w:tr>
        <w:trPr/>
        <w:tc>
          <w:tcPr>
            <w:tcW w:w="330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3919"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 2026</w:t>
            </w:r>
          </w:p>
        </w:tc>
        <w:tc>
          <w:tcPr>
            <w:tcW w:w="135" w:type="dxa"/>
            <w:tcBorders/>
            <w:vAlign w:val="bottom"/>
          </w:tcPr>
          <w:p>
            <w:pPr>
              <w:pStyle w:val="TableContents"/>
              <w:bidi w:val="0"/>
              <w:spacing w:before="0" w:after="283"/>
              <w:jc w:val="left"/>
              <w:rPr>
                <w:color w:val="000000"/>
              </w:rPr>
            </w:pPr>
            <w:r>
              <w:rPr>
                <w:color w:val="000000"/>
              </w:rPr>
              <w:t> </w:t>
            </w:r>
          </w:p>
        </w:tc>
      </w:tr>
      <w:tr>
        <w:trPr/>
        <w:tc>
          <w:tcPr>
            <w:tcW w:w="330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Commercial </w:t>
            </w:r>
          </w:p>
          <w:p>
            <w:pPr>
              <w:pStyle w:val="TableContents"/>
              <w:bidi w:val="0"/>
              <w:spacing w:before="0" w:after="0"/>
              <w:jc w:val="center"/>
              <w:rPr>
                <w:b/>
                <w:color w:val="000000"/>
              </w:rPr>
            </w:pPr>
            <w:r>
              <w:rPr>
                <w:b/>
                <w:color w:val="000000"/>
              </w:rPr>
              <w:t>Lines</w:t>
            </w:r>
          </w:p>
        </w:tc>
        <w:tc>
          <w:tcPr>
            <w:tcW w:w="101" w:type="dxa"/>
            <w:tcBorders/>
            <w:vAlign w:val="bottom"/>
          </w:tcPr>
          <w:p>
            <w:pPr>
              <w:pStyle w:val="TableContents"/>
              <w:bidi w:val="0"/>
              <w:spacing w:before="0" w:after="283"/>
              <w:jc w:val="left"/>
              <w:rPr>
                <w:color w:val="000000"/>
              </w:rPr>
            </w:pPr>
            <w:r>
              <w:rPr>
                <w:color w:val="000000"/>
              </w:rPr>
              <w:t> </w:t>
            </w:r>
          </w:p>
        </w:tc>
        <w:tc>
          <w:tcPr>
            <w:tcW w:w="101" w:type="dxa"/>
            <w:tcBorders/>
            <w:vAlign w:val="bottom"/>
          </w:tcPr>
          <w:p>
            <w:pPr>
              <w:pStyle w:val="TableContents"/>
              <w:bidi w:val="0"/>
              <w:spacing w:before="0" w:after="283"/>
              <w:jc w:val="left"/>
              <w:rPr>
                <w:color w:val="000000"/>
              </w:rPr>
            </w:pPr>
            <w:r>
              <w:rPr>
                <w:color w:val="000000"/>
              </w:rPr>
              <w:t> </w:t>
            </w:r>
          </w:p>
        </w:tc>
        <w:tc>
          <w:tcPr>
            <w:tcW w:w="99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Personal </w:t>
            </w:r>
          </w:p>
          <w:p>
            <w:pPr>
              <w:pStyle w:val="TableContents"/>
              <w:bidi w:val="0"/>
              <w:spacing w:before="0" w:after="0"/>
              <w:jc w:val="center"/>
              <w:rPr>
                <w:b/>
                <w:color w:val="000000"/>
              </w:rPr>
            </w:pPr>
            <w:r>
              <w:rPr>
                <w:b/>
                <w:color w:val="000000"/>
              </w:rPr>
              <w:t>Lines</w:t>
            </w:r>
          </w:p>
        </w:tc>
        <w:tc>
          <w:tcPr>
            <w:tcW w:w="141" w:type="dxa"/>
            <w:tcBorders/>
            <w:vAlign w:val="bottom"/>
          </w:tcPr>
          <w:p>
            <w:pPr>
              <w:pStyle w:val="TableContents"/>
              <w:bidi w:val="0"/>
              <w:spacing w:before="0" w:after="283"/>
              <w:jc w:val="left"/>
              <w:rPr>
                <w:color w:val="000000"/>
              </w:rPr>
            </w:pPr>
            <w:r>
              <w:rPr>
                <w:color w:val="000000"/>
              </w:rPr>
              <w:t> </w:t>
            </w:r>
          </w:p>
        </w:tc>
        <w:tc>
          <w:tcPr>
            <w:tcW w:w="101" w:type="dxa"/>
            <w:tcBorders/>
            <w:vAlign w:val="bottom"/>
          </w:tcPr>
          <w:p>
            <w:pPr>
              <w:pStyle w:val="TableContents"/>
              <w:bidi w:val="0"/>
              <w:spacing w:before="0" w:after="283"/>
              <w:jc w:val="left"/>
              <w:rPr>
                <w:color w:val="000000"/>
              </w:rPr>
            </w:pPr>
            <w:r>
              <w:rPr>
                <w:color w:val="000000"/>
              </w:rPr>
              <w:t> </w:t>
            </w:r>
          </w:p>
        </w:tc>
        <w:tc>
          <w:tcPr>
            <w:tcW w:w="112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35" w:type="dxa"/>
            <w:tcBorders/>
            <w:vAlign w:val="bottom"/>
          </w:tcPr>
          <w:p>
            <w:pPr>
              <w:pStyle w:val="TableContents"/>
              <w:bidi w:val="0"/>
              <w:spacing w:before="0" w:after="283"/>
              <w:jc w:val="left"/>
              <w:rPr>
                <w:color w:val="000000"/>
              </w:rPr>
            </w:pPr>
            <w:r>
              <w:rPr>
                <w:color w:val="000000"/>
              </w:rPr>
              <w:t> </w:t>
            </w:r>
          </w:p>
        </w:tc>
      </w:tr>
      <w:tr>
        <w:trPr/>
        <w:tc>
          <w:tcPr>
            <w:tcW w:w="3305" w:type="dxa"/>
            <w:tcBorders/>
            <w:shd w:fill="CCEEFF" w:val="clear"/>
            <w:vAlign w:val="bottom"/>
          </w:tcPr>
          <w:p>
            <w:pPr>
              <w:pStyle w:val="TableContents"/>
              <w:bidi w:val="0"/>
              <w:spacing w:before="0" w:after="0"/>
              <w:jc w:val="left"/>
              <w:rPr>
                <w:color w:val="000000"/>
              </w:rPr>
            </w:pPr>
            <w:r>
              <w:rPr>
                <w:color w:val="000000"/>
              </w:rPr>
              <w:t>(in thousands)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354" w:type="dxa"/>
            <w:gridSpan w:val="2"/>
            <w:tcBorders/>
            <w:shd w:fill="CCEEFF" w:val="clear"/>
            <w:vAlign w:val="bottom"/>
          </w:tcPr>
          <w:p>
            <w:pPr>
              <w:pStyle w:val="TableContents"/>
              <w:bidi w:val="0"/>
              <w:spacing w:before="0" w:after="283"/>
              <w:jc w:val="left"/>
              <w:rPr>
                <w:color w:val="000000"/>
              </w:rPr>
            </w:pPr>
            <w:r>
              <w:rPr>
                <w:color w:val="000000"/>
              </w:rPr>
              <w:t> </w:t>
            </w:r>
          </w:p>
        </w:tc>
        <w:tc>
          <w:tcPr>
            <w:tcW w:w="101" w:type="dxa"/>
            <w:tcBorders/>
            <w:shd w:fill="CCEEFF" w:val="clear"/>
            <w:vAlign w:val="bottom"/>
          </w:tcPr>
          <w:p>
            <w:pPr>
              <w:pStyle w:val="TableContents"/>
              <w:bidi w:val="0"/>
              <w:spacing w:before="0" w:after="283"/>
              <w:jc w:val="left"/>
              <w:rPr>
                <w:color w:val="000000"/>
              </w:rPr>
            </w:pPr>
            <w:r>
              <w:rPr>
                <w:color w:val="000000"/>
              </w:rPr>
              <w:t> </w:t>
            </w:r>
          </w:p>
        </w:tc>
        <w:tc>
          <w:tcPr>
            <w:tcW w:w="101" w:type="dxa"/>
            <w:tcBorders/>
            <w:shd w:fill="CCEEFF" w:val="clear"/>
            <w:vAlign w:val="bottom"/>
          </w:tcPr>
          <w:p>
            <w:pPr>
              <w:pStyle w:val="TableContents"/>
              <w:bidi w:val="0"/>
              <w:spacing w:before="0" w:after="283"/>
              <w:jc w:val="left"/>
              <w:rPr>
                <w:color w:val="000000"/>
              </w:rPr>
            </w:pPr>
            <w:r>
              <w:rPr>
                <w:color w:val="000000"/>
              </w:rPr>
              <w:t> </w:t>
            </w:r>
          </w:p>
        </w:tc>
        <w:tc>
          <w:tcPr>
            <w:tcW w:w="994" w:type="dxa"/>
            <w:gridSpan w:val="2"/>
            <w:tcBorders/>
            <w:shd w:fill="CCEEFF" w:val="clear"/>
            <w:vAlign w:val="bottom"/>
          </w:tcPr>
          <w:p>
            <w:pPr>
              <w:pStyle w:val="TableContents"/>
              <w:bidi w:val="0"/>
              <w:spacing w:before="0" w:after="283"/>
              <w:jc w:val="left"/>
              <w:rPr>
                <w:color w:val="000000"/>
              </w:rPr>
            </w:pPr>
            <w:r>
              <w:rPr>
                <w:color w:val="000000"/>
              </w:rPr>
              <w:t> </w:t>
            </w:r>
          </w:p>
        </w:tc>
        <w:tc>
          <w:tcPr>
            <w:tcW w:w="141" w:type="dxa"/>
            <w:tcBorders/>
            <w:shd w:fill="CCEEFF" w:val="clear"/>
            <w:vAlign w:val="bottom"/>
          </w:tcPr>
          <w:p>
            <w:pPr>
              <w:pStyle w:val="TableContents"/>
              <w:bidi w:val="0"/>
              <w:spacing w:before="0" w:after="283"/>
              <w:jc w:val="left"/>
              <w:rPr>
                <w:color w:val="000000"/>
              </w:rPr>
            </w:pPr>
            <w:r>
              <w:rPr>
                <w:color w:val="000000"/>
              </w:rPr>
              <w:t> </w:t>
            </w:r>
          </w:p>
        </w:tc>
        <w:tc>
          <w:tcPr>
            <w:tcW w:w="101" w:type="dxa"/>
            <w:tcBorders/>
            <w:shd w:fill="CCEEFF" w:val="clear"/>
            <w:vAlign w:val="bottom"/>
          </w:tcPr>
          <w:p>
            <w:pPr>
              <w:pStyle w:val="TableContents"/>
              <w:bidi w:val="0"/>
              <w:spacing w:before="0" w:after="283"/>
              <w:jc w:val="left"/>
              <w:rPr>
                <w:color w:val="000000"/>
              </w:rPr>
            </w:pPr>
            <w:r>
              <w:rPr>
                <w:color w:val="000000"/>
              </w:rPr>
              <w:t> </w:t>
            </w:r>
          </w:p>
        </w:tc>
        <w:tc>
          <w:tcPr>
            <w:tcW w:w="1127" w:type="dxa"/>
            <w:gridSpan w:val="2"/>
            <w:tcBorders/>
            <w:shd w:fill="CCEEFF" w:val="clear"/>
            <w:vAlign w:val="bottom"/>
          </w:tcPr>
          <w:p>
            <w:pPr>
              <w:pStyle w:val="TableContents"/>
              <w:bidi w:val="0"/>
              <w:spacing w:before="0" w:after="283"/>
              <w:jc w:val="left"/>
              <w:rPr>
                <w:color w:val="000000"/>
              </w:rPr>
            </w:pPr>
            <w:r>
              <w:rPr>
                <w:color w:val="000000"/>
              </w:rPr>
              <w:t> </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305" w:type="dxa"/>
            <w:tcBorders/>
            <w:vAlign w:val="bottom"/>
          </w:tcPr>
          <w:p>
            <w:pPr>
              <w:pStyle w:val="TableContents"/>
              <w:bidi w:val="0"/>
              <w:spacing w:before="0" w:after="0"/>
              <w:jc w:val="left"/>
              <w:rPr>
                <w:color w:val="000000"/>
              </w:rPr>
            </w:pPr>
            <w:r>
              <w:rPr>
                <w:color w:val="000000"/>
              </w:rPr>
              <w:t>Net premiums earned</w:t>
            </w:r>
          </w:p>
        </w:tc>
        <w:tc>
          <w:tcPr>
            <w:tcW w:w="9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0"/>
              <w:jc w:val="left"/>
              <w:rPr>
                <w:color w:val="000000"/>
              </w:rPr>
            </w:pPr>
            <w:r>
              <w:rPr>
                <w:color w:val="000000"/>
              </w:rPr>
              <w:t>$</w:t>
            </w:r>
          </w:p>
        </w:tc>
        <w:tc>
          <w:tcPr>
            <w:tcW w:w="1124" w:type="dxa"/>
            <w:tcBorders/>
            <w:vAlign w:val="bottom"/>
          </w:tcPr>
          <w:p>
            <w:pPr>
              <w:pStyle w:val="TableContents"/>
              <w:bidi w:val="0"/>
              <w:spacing w:before="0" w:after="0"/>
              <w:jc w:val="right"/>
              <w:rPr>
                <w:color w:val="000000"/>
              </w:rPr>
            </w:pPr>
            <w:r>
              <w:rPr>
                <w:color w:val="000000"/>
              </w:rPr>
              <w:t>141,516</w:t>
            </w:r>
          </w:p>
        </w:tc>
        <w:tc>
          <w:tcPr>
            <w:tcW w:w="10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0"/>
              <w:jc w:val="left"/>
              <w:rPr>
                <w:color w:val="000000"/>
              </w:rPr>
            </w:pPr>
            <w:r>
              <w:rPr>
                <w:color w:val="000000"/>
              </w:rPr>
              <w:t>$</w:t>
            </w:r>
          </w:p>
        </w:tc>
        <w:tc>
          <w:tcPr>
            <w:tcW w:w="803" w:type="dxa"/>
            <w:tcBorders/>
            <w:vAlign w:val="bottom"/>
          </w:tcPr>
          <w:p>
            <w:pPr>
              <w:pStyle w:val="TableContents"/>
              <w:bidi w:val="0"/>
              <w:spacing w:before="0" w:after="0"/>
              <w:jc w:val="right"/>
              <w:rPr>
                <w:color w:val="000000"/>
              </w:rPr>
            </w:pPr>
            <w:r>
              <w:rPr>
                <w:color w:val="000000"/>
              </w:rPr>
              <w:t>81,058</w:t>
            </w:r>
          </w:p>
        </w:tc>
        <w:tc>
          <w:tcPr>
            <w:tcW w:w="14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0"/>
              <w:jc w:val="left"/>
              <w:rPr>
                <w:color w:val="000000"/>
              </w:rPr>
            </w:pPr>
            <w:r>
              <w:rPr>
                <w:color w:val="000000"/>
              </w:rPr>
              <w:t>$</w:t>
            </w:r>
          </w:p>
        </w:tc>
        <w:tc>
          <w:tcPr>
            <w:tcW w:w="936" w:type="dxa"/>
            <w:tcBorders/>
            <w:vAlign w:val="bottom"/>
          </w:tcPr>
          <w:p>
            <w:pPr>
              <w:pStyle w:val="TableContents"/>
              <w:bidi w:val="0"/>
              <w:spacing w:before="0" w:after="0"/>
              <w:jc w:val="right"/>
              <w:rPr>
                <w:color w:val="000000"/>
              </w:rPr>
            </w:pPr>
            <w:r>
              <w:rPr>
                <w:color w:val="000000"/>
              </w:rPr>
              <w:t>222,574</w:t>
            </w:r>
          </w:p>
        </w:tc>
        <w:tc>
          <w:tcPr>
            <w:tcW w:w="135"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before="0" w:after="0"/>
              <w:jc w:val="left"/>
              <w:rPr>
                <w:color w:val="000000"/>
              </w:rPr>
            </w:pPr>
            <w:r>
              <w:rPr>
                <w:color w:val="000000"/>
              </w:rPr>
              <w:t>Change in net unearned premiums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2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4,589</w:t>
            </w:r>
          </w:p>
        </w:tc>
        <w:tc>
          <w:tcPr>
            <w:tcW w:w="101" w:type="dxa"/>
            <w:tcBorders/>
            <w:shd w:fill="CCEEFF" w:val="clear"/>
            <w:vAlign w:val="bottom"/>
          </w:tcPr>
          <w:p>
            <w:pPr>
              <w:pStyle w:val="TableContents"/>
              <w:bidi w:val="0"/>
              <w:spacing w:before="0" w:after="283"/>
              <w:jc w:val="left"/>
              <w:rPr>
                <w:color w:val="000000"/>
              </w:rPr>
            </w:pPr>
            <w:r>
              <w:rPr>
                <w:color w:val="000000"/>
              </w:rPr>
              <w:t> </w:t>
            </w:r>
          </w:p>
        </w:tc>
        <w:tc>
          <w:tcPr>
            <w:tcW w:w="101" w:type="dxa"/>
            <w:tcBorders/>
            <w:shd w:fill="CCEEFF" w:val="clear"/>
            <w:vAlign w:val="bottom"/>
          </w:tcPr>
          <w:p>
            <w:pPr>
              <w:pStyle w:val="TableContents"/>
              <w:bidi w:val="0"/>
              <w:spacing w:before="0" w:after="283"/>
              <w:jc w:val="left"/>
              <w:rPr>
                <w:color w:val="000000"/>
              </w:rPr>
            </w:pPr>
            <w:r>
              <w:rPr>
                <w:color w:val="000000"/>
              </w:rPr>
              <w:t> </w:t>
            </w:r>
          </w:p>
        </w:tc>
        <w:tc>
          <w:tcPr>
            <w:tcW w:w="19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0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(751</w:t>
            </w:r>
          </w:p>
        </w:tc>
        <w:tc>
          <w:tcPr>
            <w:tcW w:w="141" w:type="dxa"/>
            <w:tcBorders/>
            <w:shd w:fill="CCEEFF" w:val="clear"/>
            <w:vAlign w:val="bottom"/>
          </w:tcPr>
          <w:p>
            <w:pPr>
              <w:pStyle w:val="TableContents"/>
              <w:bidi w:val="0"/>
              <w:spacing w:before="0" w:after="0"/>
              <w:jc w:val="left"/>
              <w:rPr>
                <w:color w:val="000000"/>
              </w:rPr>
            </w:pPr>
            <w:r>
              <w:rPr>
                <w:color w:val="000000"/>
              </w:rPr>
              <w:t>)</w:t>
            </w:r>
          </w:p>
        </w:tc>
        <w:tc>
          <w:tcPr>
            <w:tcW w:w="101" w:type="dxa"/>
            <w:tcBorders/>
            <w:shd w:fill="CCEEFF" w:val="clear"/>
            <w:vAlign w:val="bottom"/>
          </w:tcPr>
          <w:p>
            <w:pPr>
              <w:pStyle w:val="TableContents"/>
              <w:bidi w:val="0"/>
              <w:spacing w:before="0" w:after="283"/>
              <w:jc w:val="left"/>
              <w:rPr>
                <w:color w:val="000000"/>
              </w:rPr>
            </w:pPr>
            <w:r>
              <w:rPr>
                <w:color w:val="000000"/>
              </w:rPr>
              <w:t> </w:t>
            </w:r>
          </w:p>
        </w:tc>
        <w:tc>
          <w:tcPr>
            <w:tcW w:w="19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3,838</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305" w:type="dxa"/>
            <w:tcBorders/>
            <w:vAlign w:val="bottom"/>
          </w:tcPr>
          <w:p>
            <w:pPr>
              <w:pStyle w:val="TableContents"/>
              <w:bidi w:val="0"/>
              <w:spacing w:before="0" w:after="0"/>
              <w:jc w:val="left"/>
              <w:rPr>
                <w:color w:val="000000"/>
              </w:rPr>
            </w:pPr>
            <w:r>
              <w:rPr>
                <w:color w:val="000000"/>
              </w:rPr>
              <w:t>Net premiums written</w:t>
            </w:r>
          </w:p>
        </w:tc>
        <w:tc>
          <w:tcPr>
            <w:tcW w:w="90" w:type="dxa"/>
            <w:tcBorders/>
            <w:vAlign w:val="bottom"/>
          </w:tcPr>
          <w:p>
            <w:pPr>
              <w:pStyle w:val="TableContents"/>
              <w:bidi w:val="0"/>
              <w:spacing w:before="0" w:after="283"/>
              <w:jc w:val="left"/>
              <w:rPr/>
            </w:pPr>
            <w:r>
              <w:rPr/>
              <w:t> </w:t>
            </w:r>
          </w:p>
        </w:tc>
        <w:tc>
          <w:tcPr>
            <w:tcW w:w="23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2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146,105</w:t>
            </w:r>
          </w:p>
        </w:tc>
        <w:tc>
          <w:tcPr>
            <w:tcW w:w="10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03"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80,307</w:t>
            </w:r>
          </w:p>
        </w:tc>
        <w:tc>
          <w:tcPr>
            <w:tcW w:w="14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3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226,412</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162" w:name="zd3246fdf49504dd8b9874e4ae6c75222"/>
      <w:bookmarkStart w:id="163" w:name="zd3246fdf49504dd8b9874e4ae6c75222"/>
      <w:bookmarkEnd w:id="163"/>
    </w:p>
    <w:tbl>
      <w:tblPr>
        <w:tblW w:w="7449" w:type="dxa"/>
        <w:jc w:val="left"/>
        <w:tblInd w:w="0" w:type="dxa"/>
        <w:tblLayout w:type="fixed"/>
        <w:tblCellMar>
          <w:top w:w="0" w:type="dxa"/>
          <w:left w:w="0" w:type="dxa"/>
          <w:bottom w:w="0" w:type="dxa"/>
          <w:right w:w="0" w:type="dxa"/>
        </w:tblCellMar>
      </w:tblPr>
      <w:tblGrid>
        <w:gridCol w:w="3305"/>
        <w:gridCol w:w="90"/>
        <w:gridCol w:w="230"/>
        <w:gridCol w:w="1124"/>
        <w:gridCol w:w="101"/>
        <w:gridCol w:w="101"/>
        <w:gridCol w:w="191"/>
        <w:gridCol w:w="803"/>
        <w:gridCol w:w="141"/>
        <w:gridCol w:w="101"/>
        <w:gridCol w:w="191"/>
        <w:gridCol w:w="936"/>
        <w:gridCol w:w="135"/>
      </w:tblGrid>
      <w:tr>
        <w:trPr/>
        <w:tc>
          <w:tcPr>
            <w:tcW w:w="330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3919"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 2025</w:t>
            </w:r>
          </w:p>
        </w:tc>
        <w:tc>
          <w:tcPr>
            <w:tcW w:w="135" w:type="dxa"/>
            <w:tcBorders/>
            <w:vAlign w:val="bottom"/>
          </w:tcPr>
          <w:p>
            <w:pPr>
              <w:pStyle w:val="TableContents"/>
              <w:bidi w:val="0"/>
              <w:spacing w:before="0" w:after="283"/>
              <w:jc w:val="left"/>
              <w:rPr>
                <w:color w:val="000000"/>
              </w:rPr>
            </w:pPr>
            <w:r>
              <w:rPr>
                <w:color w:val="000000"/>
              </w:rPr>
              <w:t> </w:t>
            </w:r>
          </w:p>
        </w:tc>
      </w:tr>
      <w:tr>
        <w:trPr/>
        <w:tc>
          <w:tcPr>
            <w:tcW w:w="330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Commercial </w:t>
            </w:r>
          </w:p>
          <w:p>
            <w:pPr>
              <w:pStyle w:val="TableContents"/>
              <w:bidi w:val="0"/>
              <w:spacing w:before="0" w:after="0"/>
              <w:jc w:val="center"/>
              <w:rPr>
                <w:b/>
                <w:color w:val="000000"/>
              </w:rPr>
            </w:pPr>
            <w:r>
              <w:rPr>
                <w:b/>
                <w:color w:val="000000"/>
              </w:rPr>
              <w:t>Lines</w:t>
            </w:r>
          </w:p>
        </w:tc>
        <w:tc>
          <w:tcPr>
            <w:tcW w:w="101" w:type="dxa"/>
            <w:tcBorders/>
            <w:vAlign w:val="bottom"/>
          </w:tcPr>
          <w:p>
            <w:pPr>
              <w:pStyle w:val="TableContents"/>
              <w:bidi w:val="0"/>
              <w:spacing w:before="0" w:after="283"/>
              <w:jc w:val="left"/>
              <w:rPr>
                <w:color w:val="000000"/>
              </w:rPr>
            </w:pPr>
            <w:r>
              <w:rPr>
                <w:color w:val="000000"/>
              </w:rPr>
              <w:t> </w:t>
            </w:r>
          </w:p>
        </w:tc>
        <w:tc>
          <w:tcPr>
            <w:tcW w:w="101" w:type="dxa"/>
            <w:tcBorders/>
            <w:vAlign w:val="bottom"/>
          </w:tcPr>
          <w:p>
            <w:pPr>
              <w:pStyle w:val="TableContents"/>
              <w:bidi w:val="0"/>
              <w:spacing w:before="0" w:after="283"/>
              <w:jc w:val="left"/>
              <w:rPr>
                <w:color w:val="000000"/>
              </w:rPr>
            </w:pPr>
            <w:r>
              <w:rPr>
                <w:color w:val="000000"/>
              </w:rPr>
              <w:t> </w:t>
            </w:r>
          </w:p>
        </w:tc>
        <w:tc>
          <w:tcPr>
            <w:tcW w:w="99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Personal </w:t>
            </w:r>
          </w:p>
          <w:p>
            <w:pPr>
              <w:pStyle w:val="TableContents"/>
              <w:bidi w:val="0"/>
              <w:spacing w:before="0" w:after="0"/>
              <w:jc w:val="center"/>
              <w:rPr>
                <w:b/>
                <w:color w:val="000000"/>
              </w:rPr>
            </w:pPr>
            <w:r>
              <w:rPr>
                <w:b/>
                <w:color w:val="000000"/>
              </w:rPr>
              <w:t>Lines</w:t>
            </w:r>
          </w:p>
        </w:tc>
        <w:tc>
          <w:tcPr>
            <w:tcW w:w="141" w:type="dxa"/>
            <w:tcBorders/>
            <w:vAlign w:val="bottom"/>
          </w:tcPr>
          <w:p>
            <w:pPr>
              <w:pStyle w:val="TableContents"/>
              <w:bidi w:val="0"/>
              <w:spacing w:before="0" w:after="283"/>
              <w:jc w:val="left"/>
              <w:rPr>
                <w:color w:val="000000"/>
              </w:rPr>
            </w:pPr>
            <w:r>
              <w:rPr>
                <w:color w:val="000000"/>
              </w:rPr>
              <w:t> </w:t>
            </w:r>
          </w:p>
        </w:tc>
        <w:tc>
          <w:tcPr>
            <w:tcW w:w="101" w:type="dxa"/>
            <w:tcBorders/>
            <w:vAlign w:val="bottom"/>
          </w:tcPr>
          <w:p>
            <w:pPr>
              <w:pStyle w:val="TableContents"/>
              <w:bidi w:val="0"/>
              <w:spacing w:before="0" w:after="283"/>
              <w:jc w:val="left"/>
              <w:rPr>
                <w:color w:val="000000"/>
              </w:rPr>
            </w:pPr>
            <w:r>
              <w:rPr>
                <w:color w:val="000000"/>
              </w:rPr>
              <w:t> </w:t>
            </w:r>
          </w:p>
        </w:tc>
        <w:tc>
          <w:tcPr>
            <w:tcW w:w="112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35" w:type="dxa"/>
            <w:tcBorders/>
            <w:vAlign w:val="bottom"/>
          </w:tcPr>
          <w:p>
            <w:pPr>
              <w:pStyle w:val="TableContents"/>
              <w:bidi w:val="0"/>
              <w:spacing w:before="0" w:after="283"/>
              <w:jc w:val="left"/>
              <w:rPr>
                <w:color w:val="000000"/>
              </w:rPr>
            </w:pPr>
            <w:r>
              <w:rPr>
                <w:color w:val="000000"/>
              </w:rPr>
              <w:t> </w:t>
            </w:r>
          </w:p>
        </w:tc>
      </w:tr>
      <w:tr>
        <w:trPr/>
        <w:tc>
          <w:tcPr>
            <w:tcW w:w="3305" w:type="dxa"/>
            <w:tcBorders/>
            <w:shd w:fill="CCEEFF" w:val="clear"/>
            <w:vAlign w:val="bottom"/>
          </w:tcPr>
          <w:p>
            <w:pPr>
              <w:pStyle w:val="TableContents"/>
              <w:bidi w:val="0"/>
              <w:spacing w:before="0" w:after="0"/>
              <w:jc w:val="left"/>
              <w:rPr>
                <w:color w:val="000000"/>
              </w:rPr>
            </w:pPr>
            <w:r>
              <w:rPr>
                <w:color w:val="000000"/>
              </w:rPr>
              <w:t>(in thousands)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354" w:type="dxa"/>
            <w:gridSpan w:val="2"/>
            <w:tcBorders/>
            <w:shd w:fill="CCEEFF" w:val="clear"/>
            <w:vAlign w:val="bottom"/>
          </w:tcPr>
          <w:p>
            <w:pPr>
              <w:pStyle w:val="TableContents"/>
              <w:bidi w:val="0"/>
              <w:spacing w:before="0" w:after="283"/>
              <w:jc w:val="left"/>
              <w:rPr>
                <w:color w:val="000000"/>
              </w:rPr>
            </w:pPr>
            <w:r>
              <w:rPr>
                <w:color w:val="000000"/>
              </w:rPr>
              <w:t> </w:t>
            </w:r>
          </w:p>
        </w:tc>
        <w:tc>
          <w:tcPr>
            <w:tcW w:w="101" w:type="dxa"/>
            <w:tcBorders/>
            <w:shd w:fill="CCEEFF" w:val="clear"/>
            <w:vAlign w:val="bottom"/>
          </w:tcPr>
          <w:p>
            <w:pPr>
              <w:pStyle w:val="TableContents"/>
              <w:bidi w:val="0"/>
              <w:spacing w:before="0" w:after="283"/>
              <w:jc w:val="left"/>
              <w:rPr>
                <w:color w:val="000000"/>
              </w:rPr>
            </w:pPr>
            <w:r>
              <w:rPr>
                <w:color w:val="000000"/>
              </w:rPr>
              <w:t> </w:t>
            </w:r>
          </w:p>
        </w:tc>
        <w:tc>
          <w:tcPr>
            <w:tcW w:w="101" w:type="dxa"/>
            <w:tcBorders/>
            <w:shd w:fill="CCEEFF" w:val="clear"/>
            <w:vAlign w:val="bottom"/>
          </w:tcPr>
          <w:p>
            <w:pPr>
              <w:pStyle w:val="TableContents"/>
              <w:bidi w:val="0"/>
              <w:spacing w:before="0" w:after="283"/>
              <w:jc w:val="left"/>
              <w:rPr>
                <w:color w:val="000000"/>
              </w:rPr>
            </w:pPr>
            <w:r>
              <w:rPr>
                <w:color w:val="000000"/>
              </w:rPr>
              <w:t> </w:t>
            </w:r>
          </w:p>
        </w:tc>
        <w:tc>
          <w:tcPr>
            <w:tcW w:w="994" w:type="dxa"/>
            <w:gridSpan w:val="2"/>
            <w:tcBorders/>
            <w:shd w:fill="CCEEFF" w:val="clear"/>
            <w:vAlign w:val="bottom"/>
          </w:tcPr>
          <w:p>
            <w:pPr>
              <w:pStyle w:val="TableContents"/>
              <w:bidi w:val="0"/>
              <w:spacing w:before="0" w:after="283"/>
              <w:jc w:val="left"/>
              <w:rPr>
                <w:color w:val="000000"/>
              </w:rPr>
            </w:pPr>
            <w:r>
              <w:rPr>
                <w:color w:val="000000"/>
              </w:rPr>
              <w:t> </w:t>
            </w:r>
          </w:p>
        </w:tc>
        <w:tc>
          <w:tcPr>
            <w:tcW w:w="141" w:type="dxa"/>
            <w:tcBorders/>
            <w:shd w:fill="CCEEFF" w:val="clear"/>
            <w:vAlign w:val="bottom"/>
          </w:tcPr>
          <w:p>
            <w:pPr>
              <w:pStyle w:val="TableContents"/>
              <w:bidi w:val="0"/>
              <w:spacing w:before="0" w:after="283"/>
              <w:jc w:val="left"/>
              <w:rPr>
                <w:color w:val="000000"/>
              </w:rPr>
            </w:pPr>
            <w:r>
              <w:rPr>
                <w:color w:val="000000"/>
              </w:rPr>
              <w:t> </w:t>
            </w:r>
          </w:p>
        </w:tc>
        <w:tc>
          <w:tcPr>
            <w:tcW w:w="101" w:type="dxa"/>
            <w:tcBorders/>
            <w:shd w:fill="CCEEFF" w:val="clear"/>
            <w:vAlign w:val="bottom"/>
          </w:tcPr>
          <w:p>
            <w:pPr>
              <w:pStyle w:val="TableContents"/>
              <w:bidi w:val="0"/>
              <w:spacing w:before="0" w:after="283"/>
              <w:jc w:val="left"/>
              <w:rPr>
                <w:color w:val="000000"/>
              </w:rPr>
            </w:pPr>
            <w:r>
              <w:rPr>
                <w:color w:val="000000"/>
              </w:rPr>
              <w:t> </w:t>
            </w:r>
          </w:p>
        </w:tc>
        <w:tc>
          <w:tcPr>
            <w:tcW w:w="1127" w:type="dxa"/>
            <w:gridSpan w:val="2"/>
            <w:tcBorders/>
            <w:shd w:fill="CCEEFF" w:val="clear"/>
            <w:vAlign w:val="bottom"/>
          </w:tcPr>
          <w:p>
            <w:pPr>
              <w:pStyle w:val="TableContents"/>
              <w:bidi w:val="0"/>
              <w:spacing w:before="0" w:after="283"/>
              <w:jc w:val="left"/>
              <w:rPr>
                <w:color w:val="000000"/>
              </w:rPr>
            </w:pPr>
            <w:r>
              <w:rPr>
                <w:color w:val="000000"/>
              </w:rPr>
              <w:t> </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305" w:type="dxa"/>
            <w:tcBorders/>
            <w:vAlign w:val="bottom"/>
          </w:tcPr>
          <w:p>
            <w:pPr>
              <w:pStyle w:val="TableContents"/>
              <w:bidi w:val="0"/>
              <w:spacing w:before="0" w:after="0"/>
              <w:jc w:val="left"/>
              <w:rPr>
                <w:color w:val="000000"/>
              </w:rPr>
            </w:pPr>
            <w:r>
              <w:rPr>
                <w:color w:val="000000"/>
              </w:rPr>
              <w:t>Net premiums earned</w:t>
            </w:r>
          </w:p>
        </w:tc>
        <w:tc>
          <w:tcPr>
            <w:tcW w:w="9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0"/>
              <w:jc w:val="left"/>
              <w:rPr>
                <w:color w:val="000000"/>
              </w:rPr>
            </w:pPr>
            <w:r>
              <w:rPr>
                <w:color w:val="000000"/>
              </w:rPr>
              <w:t>$</w:t>
            </w:r>
          </w:p>
        </w:tc>
        <w:tc>
          <w:tcPr>
            <w:tcW w:w="1124" w:type="dxa"/>
            <w:tcBorders/>
            <w:vAlign w:val="bottom"/>
          </w:tcPr>
          <w:p>
            <w:pPr>
              <w:pStyle w:val="TableContents"/>
              <w:bidi w:val="0"/>
              <w:spacing w:before="0" w:after="0"/>
              <w:jc w:val="right"/>
              <w:rPr>
                <w:color w:val="000000"/>
              </w:rPr>
            </w:pPr>
            <w:r>
              <w:rPr>
                <w:color w:val="000000"/>
              </w:rPr>
              <w:t>138,527</w:t>
            </w:r>
          </w:p>
        </w:tc>
        <w:tc>
          <w:tcPr>
            <w:tcW w:w="10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0"/>
              <w:jc w:val="left"/>
              <w:rPr>
                <w:color w:val="000000"/>
              </w:rPr>
            </w:pPr>
            <w:r>
              <w:rPr>
                <w:color w:val="000000"/>
              </w:rPr>
              <w:t>$</w:t>
            </w:r>
          </w:p>
        </w:tc>
        <w:tc>
          <w:tcPr>
            <w:tcW w:w="803" w:type="dxa"/>
            <w:tcBorders/>
            <w:vAlign w:val="bottom"/>
          </w:tcPr>
          <w:p>
            <w:pPr>
              <w:pStyle w:val="TableContents"/>
              <w:bidi w:val="0"/>
              <w:spacing w:before="0" w:after="0"/>
              <w:jc w:val="right"/>
              <w:rPr>
                <w:color w:val="000000"/>
              </w:rPr>
            </w:pPr>
            <w:r>
              <w:rPr>
                <w:color w:val="000000"/>
              </w:rPr>
              <w:t>93,248</w:t>
            </w:r>
          </w:p>
        </w:tc>
        <w:tc>
          <w:tcPr>
            <w:tcW w:w="14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0"/>
              <w:jc w:val="left"/>
              <w:rPr>
                <w:color w:val="000000"/>
              </w:rPr>
            </w:pPr>
            <w:r>
              <w:rPr>
                <w:color w:val="000000"/>
              </w:rPr>
              <w:t>$</w:t>
            </w:r>
          </w:p>
        </w:tc>
        <w:tc>
          <w:tcPr>
            <w:tcW w:w="936" w:type="dxa"/>
            <w:tcBorders/>
            <w:vAlign w:val="bottom"/>
          </w:tcPr>
          <w:p>
            <w:pPr>
              <w:pStyle w:val="TableContents"/>
              <w:bidi w:val="0"/>
              <w:spacing w:before="0" w:after="0"/>
              <w:jc w:val="right"/>
              <w:rPr>
                <w:color w:val="000000"/>
              </w:rPr>
            </w:pPr>
            <w:r>
              <w:rPr>
                <w:color w:val="000000"/>
              </w:rPr>
              <w:t>231,775</w:t>
            </w:r>
          </w:p>
        </w:tc>
        <w:tc>
          <w:tcPr>
            <w:tcW w:w="135"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before="0" w:after="0"/>
              <w:jc w:val="left"/>
              <w:rPr>
                <w:color w:val="000000"/>
              </w:rPr>
            </w:pPr>
            <w:r>
              <w:rPr>
                <w:color w:val="000000"/>
              </w:rPr>
              <w:t>Change in net unearned premiums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2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6,387</w:t>
            </w:r>
          </w:p>
        </w:tc>
        <w:tc>
          <w:tcPr>
            <w:tcW w:w="101" w:type="dxa"/>
            <w:tcBorders/>
            <w:shd w:fill="CCEEFF" w:val="clear"/>
            <w:vAlign w:val="bottom"/>
          </w:tcPr>
          <w:p>
            <w:pPr>
              <w:pStyle w:val="TableContents"/>
              <w:bidi w:val="0"/>
              <w:spacing w:before="0" w:after="283"/>
              <w:jc w:val="left"/>
              <w:rPr>
                <w:color w:val="000000"/>
              </w:rPr>
            </w:pPr>
            <w:r>
              <w:rPr>
                <w:color w:val="000000"/>
              </w:rPr>
              <w:t> </w:t>
            </w:r>
          </w:p>
        </w:tc>
        <w:tc>
          <w:tcPr>
            <w:tcW w:w="101" w:type="dxa"/>
            <w:tcBorders/>
            <w:shd w:fill="CCEEFF" w:val="clear"/>
            <w:vAlign w:val="bottom"/>
          </w:tcPr>
          <w:p>
            <w:pPr>
              <w:pStyle w:val="TableContents"/>
              <w:bidi w:val="0"/>
              <w:spacing w:before="0" w:after="283"/>
              <w:jc w:val="left"/>
              <w:rPr>
                <w:color w:val="000000"/>
              </w:rPr>
            </w:pPr>
            <w:r>
              <w:rPr>
                <w:color w:val="000000"/>
              </w:rPr>
              <w:t> </w:t>
            </w:r>
          </w:p>
        </w:tc>
        <w:tc>
          <w:tcPr>
            <w:tcW w:w="19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0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(4,349</w:t>
            </w:r>
          </w:p>
        </w:tc>
        <w:tc>
          <w:tcPr>
            <w:tcW w:w="141" w:type="dxa"/>
            <w:tcBorders/>
            <w:shd w:fill="CCEEFF" w:val="clear"/>
            <w:vAlign w:val="bottom"/>
          </w:tcPr>
          <w:p>
            <w:pPr>
              <w:pStyle w:val="TableContents"/>
              <w:bidi w:val="0"/>
              <w:spacing w:before="0" w:after="0"/>
              <w:jc w:val="left"/>
              <w:rPr>
                <w:color w:val="000000"/>
              </w:rPr>
            </w:pPr>
            <w:r>
              <w:rPr>
                <w:color w:val="000000"/>
              </w:rPr>
              <w:t>)</w:t>
            </w:r>
          </w:p>
        </w:tc>
        <w:tc>
          <w:tcPr>
            <w:tcW w:w="101" w:type="dxa"/>
            <w:tcBorders/>
            <w:shd w:fill="CCEEFF" w:val="clear"/>
            <w:vAlign w:val="bottom"/>
          </w:tcPr>
          <w:p>
            <w:pPr>
              <w:pStyle w:val="TableContents"/>
              <w:bidi w:val="0"/>
              <w:spacing w:before="0" w:after="283"/>
              <w:jc w:val="left"/>
              <w:rPr>
                <w:color w:val="000000"/>
              </w:rPr>
            </w:pPr>
            <w:r>
              <w:rPr>
                <w:color w:val="000000"/>
              </w:rPr>
              <w:t> </w:t>
            </w:r>
          </w:p>
        </w:tc>
        <w:tc>
          <w:tcPr>
            <w:tcW w:w="19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2,038</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305" w:type="dxa"/>
            <w:tcBorders/>
            <w:vAlign w:val="bottom"/>
          </w:tcPr>
          <w:p>
            <w:pPr>
              <w:pStyle w:val="TableContents"/>
              <w:bidi w:val="0"/>
              <w:spacing w:before="0" w:after="0"/>
              <w:jc w:val="left"/>
              <w:rPr>
                <w:color w:val="000000"/>
              </w:rPr>
            </w:pPr>
            <w:r>
              <w:rPr>
                <w:color w:val="000000"/>
              </w:rPr>
              <w:t>Net premiums written</w:t>
            </w:r>
          </w:p>
        </w:tc>
        <w:tc>
          <w:tcPr>
            <w:tcW w:w="90" w:type="dxa"/>
            <w:tcBorders/>
            <w:vAlign w:val="bottom"/>
          </w:tcPr>
          <w:p>
            <w:pPr>
              <w:pStyle w:val="TableContents"/>
              <w:bidi w:val="0"/>
              <w:spacing w:before="0" w:after="283"/>
              <w:jc w:val="left"/>
              <w:rPr/>
            </w:pPr>
            <w:r>
              <w:rPr/>
              <w:t> </w:t>
            </w:r>
          </w:p>
        </w:tc>
        <w:tc>
          <w:tcPr>
            <w:tcW w:w="23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2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144,914</w:t>
            </w:r>
          </w:p>
        </w:tc>
        <w:tc>
          <w:tcPr>
            <w:tcW w:w="10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03"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88,899</w:t>
            </w:r>
          </w:p>
        </w:tc>
        <w:tc>
          <w:tcPr>
            <w:tcW w:w="14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3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233,813</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164" w:name="z5c72fd2d4a0641289aaa8f044fabc1a3"/>
      <w:bookmarkStart w:id="165" w:name="z5c72fd2d4a0641289aaa8f044fabc1a3"/>
      <w:bookmarkEnd w:id="165"/>
    </w:p>
    <w:tbl>
      <w:tblPr>
        <w:tblW w:w="7279" w:type="dxa"/>
        <w:jc w:val="left"/>
        <w:tblInd w:w="0" w:type="dxa"/>
        <w:tblLayout w:type="fixed"/>
        <w:tblCellMar>
          <w:top w:w="0" w:type="dxa"/>
          <w:left w:w="0" w:type="dxa"/>
          <w:bottom w:w="0" w:type="dxa"/>
          <w:right w:w="0" w:type="dxa"/>
        </w:tblCellMar>
      </w:tblPr>
      <w:tblGrid>
        <w:gridCol w:w="3305"/>
        <w:gridCol w:w="90"/>
        <w:gridCol w:w="230"/>
        <w:gridCol w:w="1124"/>
        <w:gridCol w:w="90"/>
        <w:gridCol w:w="90"/>
        <w:gridCol w:w="170"/>
        <w:gridCol w:w="830"/>
        <w:gridCol w:w="125"/>
        <w:gridCol w:w="90"/>
        <w:gridCol w:w="170"/>
        <w:gridCol w:w="830"/>
        <w:gridCol w:w="135"/>
      </w:tblGrid>
      <w:tr>
        <w:trPr/>
        <w:tc>
          <w:tcPr>
            <w:tcW w:w="330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3749"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 2026</w:t>
            </w:r>
          </w:p>
        </w:tc>
        <w:tc>
          <w:tcPr>
            <w:tcW w:w="135" w:type="dxa"/>
            <w:tcBorders/>
            <w:vAlign w:val="bottom"/>
          </w:tcPr>
          <w:p>
            <w:pPr>
              <w:pStyle w:val="TableContents"/>
              <w:bidi w:val="0"/>
              <w:spacing w:before="0" w:after="283"/>
              <w:jc w:val="left"/>
              <w:rPr>
                <w:color w:val="000000"/>
              </w:rPr>
            </w:pPr>
            <w:r>
              <w:rPr>
                <w:color w:val="000000"/>
              </w:rPr>
              <w:t> </w:t>
            </w:r>
          </w:p>
        </w:tc>
      </w:tr>
      <w:tr>
        <w:trPr/>
        <w:tc>
          <w:tcPr>
            <w:tcW w:w="330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Commercial </w:t>
            </w:r>
          </w:p>
          <w:p>
            <w:pPr>
              <w:pStyle w:val="TableContents"/>
              <w:bidi w:val="0"/>
              <w:spacing w:before="0" w:after="0"/>
              <w:jc w:val="center"/>
              <w:rPr>
                <w:b/>
                <w:color w:val="000000"/>
              </w:rPr>
            </w:pPr>
            <w:r>
              <w:rPr>
                <w:b/>
                <w:color w:val="000000"/>
              </w:rPr>
              <w:t>Lines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Personal </w:t>
            </w:r>
          </w:p>
          <w:p>
            <w:pPr>
              <w:pStyle w:val="TableContents"/>
              <w:bidi w:val="0"/>
              <w:spacing w:before="0" w:after="0"/>
              <w:jc w:val="center"/>
              <w:rPr>
                <w:b/>
                <w:color w:val="000000"/>
              </w:rPr>
            </w:pPr>
            <w:r>
              <w:rPr>
                <w:b/>
                <w:color w:val="000000"/>
              </w:rPr>
              <w:t>Lines</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35" w:type="dxa"/>
            <w:tcBorders/>
            <w:vAlign w:val="bottom"/>
          </w:tcPr>
          <w:p>
            <w:pPr>
              <w:pStyle w:val="TableContents"/>
              <w:bidi w:val="0"/>
              <w:spacing w:before="0" w:after="283"/>
              <w:jc w:val="left"/>
              <w:rPr>
                <w:color w:val="000000"/>
              </w:rPr>
            </w:pPr>
            <w:r>
              <w:rPr>
                <w:color w:val="000000"/>
              </w:rPr>
              <w:t> </w:t>
            </w:r>
          </w:p>
        </w:tc>
      </w:tr>
      <w:tr>
        <w:trPr/>
        <w:tc>
          <w:tcPr>
            <w:tcW w:w="3305" w:type="dxa"/>
            <w:tcBorders/>
            <w:shd w:fill="CCEEFF" w:val="clear"/>
            <w:vAlign w:val="bottom"/>
          </w:tcPr>
          <w:p>
            <w:pPr>
              <w:pStyle w:val="TableContents"/>
              <w:bidi w:val="0"/>
              <w:spacing w:before="0" w:after="0"/>
              <w:jc w:val="left"/>
              <w:rPr>
                <w:color w:val="000000"/>
              </w:rPr>
            </w:pPr>
            <w:r>
              <w:rPr>
                <w:color w:val="000000"/>
              </w:rPr>
              <w:t>(in thousands)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354"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000" w:type="dxa"/>
            <w:gridSpan w:val="2"/>
            <w:tcBorders/>
            <w:shd w:fill="CCEEFF" w:val="clear"/>
            <w:vAlign w:val="bottom"/>
          </w:tcPr>
          <w:p>
            <w:pPr>
              <w:pStyle w:val="TableContents"/>
              <w:bidi w:val="0"/>
              <w:spacing w:before="0" w:after="283"/>
              <w:jc w:val="lef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000" w:type="dxa"/>
            <w:gridSpan w:val="2"/>
            <w:tcBorders/>
            <w:shd w:fill="CCEEFF" w:val="clear"/>
            <w:vAlign w:val="bottom"/>
          </w:tcPr>
          <w:p>
            <w:pPr>
              <w:pStyle w:val="TableContents"/>
              <w:bidi w:val="0"/>
              <w:spacing w:before="0" w:after="283"/>
              <w:jc w:val="left"/>
              <w:rPr>
                <w:color w:val="000000"/>
              </w:rPr>
            </w:pPr>
            <w:r>
              <w:rPr>
                <w:color w:val="000000"/>
              </w:rPr>
              <w:t> </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305" w:type="dxa"/>
            <w:tcBorders/>
            <w:vAlign w:val="bottom"/>
          </w:tcPr>
          <w:p>
            <w:pPr>
              <w:pStyle w:val="TableContents"/>
              <w:bidi w:val="0"/>
              <w:spacing w:before="0" w:after="0"/>
              <w:jc w:val="left"/>
              <w:rPr>
                <w:color w:val="000000"/>
              </w:rPr>
            </w:pPr>
            <w:r>
              <w:rPr>
                <w:color w:val="000000"/>
              </w:rPr>
              <w:t>Net premiums earned</w:t>
            </w:r>
          </w:p>
        </w:tc>
        <w:tc>
          <w:tcPr>
            <w:tcW w:w="9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0"/>
              <w:jc w:val="left"/>
              <w:rPr>
                <w:color w:val="000000"/>
              </w:rPr>
            </w:pPr>
            <w:r>
              <w:rPr>
                <w:color w:val="000000"/>
              </w:rPr>
              <w:t>$</w:t>
            </w:r>
          </w:p>
        </w:tc>
        <w:tc>
          <w:tcPr>
            <w:tcW w:w="1124" w:type="dxa"/>
            <w:tcBorders/>
            <w:vAlign w:val="bottom"/>
          </w:tcPr>
          <w:p>
            <w:pPr>
              <w:pStyle w:val="TableContents"/>
              <w:bidi w:val="0"/>
              <w:spacing w:before="0" w:after="0"/>
              <w:jc w:val="right"/>
              <w:rPr>
                <w:color w:val="000000"/>
              </w:rPr>
            </w:pPr>
            <w:r>
              <w:rPr>
                <w:color w:val="000000"/>
              </w:rPr>
              <w:t>280,480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163,452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443,932</w:t>
            </w:r>
          </w:p>
        </w:tc>
        <w:tc>
          <w:tcPr>
            <w:tcW w:w="135"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before="0" w:after="0"/>
              <w:jc w:val="left"/>
              <w:rPr>
                <w:color w:val="000000"/>
              </w:rPr>
            </w:pPr>
            <w:r>
              <w:rPr>
                <w:color w:val="000000"/>
              </w:rPr>
              <w:t>Change in net unearned premiums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2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29,732</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(7,962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21,770</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305" w:type="dxa"/>
            <w:tcBorders/>
            <w:vAlign w:val="bottom"/>
          </w:tcPr>
          <w:p>
            <w:pPr>
              <w:pStyle w:val="TableContents"/>
              <w:bidi w:val="0"/>
              <w:spacing w:before="0" w:after="0"/>
              <w:jc w:val="left"/>
              <w:rPr>
                <w:color w:val="000000"/>
              </w:rPr>
            </w:pPr>
            <w:r>
              <w:rPr>
                <w:color w:val="000000"/>
              </w:rPr>
              <w:t>Net premiums written</w:t>
            </w:r>
          </w:p>
        </w:tc>
        <w:tc>
          <w:tcPr>
            <w:tcW w:w="90" w:type="dxa"/>
            <w:tcBorders/>
            <w:vAlign w:val="bottom"/>
          </w:tcPr>
          <w:p>
            <w:pPr>
              <w:pStyle w:val="TableContents"/>
              <w:bidi w:val="0"/>
              <w:spacing w:before="0" w:after="283"/>
              <w:jc w:val="left"/>
              <w:rPr/>
            </w:pPr>
            <w:r>
              <w:rPr/>
              <w:t> </w:t>
            </w:r>
          </w:p>
        </w:tc>
        <w:tc>
          <w:tcPr>
            <w:tcW w:w="23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2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310,212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155,490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465,702</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166" w:name="z2cfe4dbfd48f43e3a1d8eb64be6ec553"/>
      <w:bookmarkStart w:id="167" w:name="z2cfe4dbfd48f43e3a1d8eb64be6ec553"/>
      <w:bookmarkEnd w:id="167"/>
    </w:p>
    <w:tbl>
      <w:tblPr>
        <w:tblW w:w="7279" w:type="dxa"/>
        <w:jc w:val="left"/>
        <w:tblInd w:w="0" w:type="dxa"/>
        <w:tblLayout w:type="fixed"/>
        <w:tblCellMar>
          <w:top w:w="0" w:type="dxa"/>
          <w:left w:w="0" w:type="dxa"/>
          <w:bottom w:w="0" w:type="dxa"/>
          <w:right w:w="0" w:type="dxa"/>
        </w:tblCellMar>
      </w:tblPr>
      <w:tblGrid>
        <w:gridCol w:w="3305"/>
        <w:gridCol w:w="90"/>
        <w:gridCol w:w="230"/>
        <w:gridCol w:w="1124"/>
        <w:gridCol w:w="90"/>
        <w:gridCol w:w="90"/>
        <w:gridCol w:w="170"/>
        <w:gridCol w:w="830"/>
        <w:gridCol w:w="125"/>
        <w:gridCol w:w="90"/>
        <w:gridCol w:w="170"/>
        <w:gridCol w:w="830"/>
        <w:gridCol w:w="135"/>
      </w:tblGrid>
      <w:tr>
        <w:trPr/>
        <w:tc>
          <w:tcPr>
            <w:tcW w:w="330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3749"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 2025</w:t>
            </w:r>
          </w:p>
        </w:tc>
        <w:tc>
          <w:tcPr>
            <w:tcW w:w="135" w:type="dxa"/>
            <w:tcBorders/>
            <w:vAlign w:val="bottom"/>
          </w:tcPr>
          <w:p>
            <w:pPr>
              <w:pStyle w:val="TableContents"/>
              <w:bidi w:val="0"/>
              <w:spacing w:before="0" w:after="283"/>
              <w:jc w:val="left"/>
              <w:rPr>
                <w:color w:val="000000"/>
              </w:rPr>
            </w:pPr>
            <w:r>
              <w:rPr>
                <w:color w:val="000000"/>
              </w:rPr>
              <w:t> </w:t>
            </w:r>
          </w:p>
        </w:tc>
      </w:tr>
      <w:tr>
        <w:trPr/>
        <w:tc>
          <w:tcPr>
            <w:tcW w:w="330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Commercial </w:t>
            </w:r>
          </w:p>
          <w:p>
            <w:pPr>
              <w:pStyle w:val="TableContents"/>
              <w:bidi w:val="0"/>
              <w:spacing w:before="0" w:after="0"/>
              <w:jc w:val="center"/>
              <w:rPr>
                <w:b/>
                <w:color w:val="000000"/>
              </w:rPr>
            </w:pPr>
            <w:r>
              <w:rPr>
                <w:b/>
                <w:color w:val="000000"/>
              </w:rPr>
              <w:t>Lines</w:t>
            </w:r>
          </w:p>
        </w:tc>
        <w:tc>
          <w:tcPr>
            <w:tcW w:w="90"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Personal </w:t>
            </w:r>
          </w:p>
          <w:p>
            <w:pPr>
              <w:pStyle w:val="TableContents"/>
              <w:bidi w:val="0"/>
              <w:spacing w:before="0" w:after="0"/>
              <w:jc w:val="center"/>
              <w:rPr>
                <w:b/>
                <w:color w:val="000000"/>
              </w:rPr>
            </w:pPr>
            <w:r>
              <w:rPr>
                <w:b/>
                <w:color w:val="000000"/>
              </w:rPr>
              <w:t>Lines</w:t>
            </w:r>
          </w:p>
        </w:tc>
        <w:tc>
          <w:tcPr>
            <w:tcW w:w="12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35" w:type="dxa"/>
            <w:tcBorders/>
            <w:vAlign w:val="bottom"/>
          </w:tcPr>
          <w:p>
            <w:pPr>
              <w:pStyle w:val="TableContents"/>
              <w:bidi w:val="0"/>
              <w:spacing w:before="0" w:after="283"/>
              <w:jc w:val="left"/>
              <w:rPr>
                <w:color w:val="000000"/>
              </w:rPr>
            </w:pPr>
            <w:r>
              <w:rPr>
                <w:color w:val="000000"/>
              </w:rPr>
              <w:t> </w:t>
            </w:r>
          </w:p>
        </w:tc>
      </w:tr>
      <w:tr>
        <w:trPr/>
        <w:tc>
          <w:tcPr>
            <w:tcW w:w="3305" w:type="dxa"/>
            <w:tcBorders/>
            <w:shd w:fill="CCEEFF" w:val="clear"/>
            <w:vAlign w:val="bottom"/>
          </w:tcPr>
          <w:p>
            <w:pPr>
              <w:pStyle w:val="TableContents"/>
              <w:bidi w:val="0"/>
              <w:spacing w:before="0" w:after="0"/>
              <w:jc w:val="left"/>
              <w:rPr>
                <w:color w:val="000000"/>
              </w:rPr>
            </w:pPr>
            <w:r>
              <w:rPr>
                <w:color w:val="000000"/>
              </w:rPr>
              <w:t>(in thousands)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354" w:type="dxa"/>
            <w:gridSpan w:val="2"/>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000" w:type="dxa"/>
            <w:gridSpan w:val="2"/>
            <w:tcBorders/>
            <w:shd w:fill="CCEEFF" w:val="clear"/>
            <w:vAlign w:val="bottom"/>
          </w:tcPr>
          <w:p>
            <w:pPr>
              <w:pStyle w:val="TableContents"/>
              <w:bidi w:val="0"/>
              <w:spacing w:before="0" w:after="283"/>
              <w:jc w:val="lef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000" w:type="dxa"/>
            <w:gridSpan w:val="2"/>
            <w:tcBorders/>
            <w:shd w:fill="CCEEFF" w:val="clear"/>
            <w:vAlign w:val="bottom"/>
          </w:tcPr>
          <w:p>
            <w:pPr>
              <w:pStyle w:val="TableContents"/>
              <w:bidi w:val="0"/>
              <w:spacing w:before="0" w:after="283"/>
              <w:jc w:val="left"/>
              <w:rPr>
                <w:color w:val="000000"/>
              </w:rPr>
            </w:pPr>
            <w:r>
              <w:rPr>
                <w:color w:val="000000"/>
              </w:rPr>
              <w:t> </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305" w:type="dxa"/>
            <w:tcBorders/>
            <w:vAlign w:val="bottom"/>
          </w:tcPr>
          <w:p>
            <w:pPr>
              <w:pStyle w:val="TableContents"/>
              <w:bidi w:val="0"/>
              <w:spacing w:before="0" w:after="0"/>
              <w:jc w:val="left"/>
              <w:rPr>
                <w:color w:val="000000"/>
              </w:rPr>
            </w:pPr>
            <w:r>
              <w:rPr>
                <w:color w:val="000000"/>
              </w:rPr>
              <w:t>Net premiums earned</w:t>
            </w:r>
          </w:p>
        </w:tc>
        <w:tc>
          <w:tcPr>
            <w:tcW w:w="9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0"/>
              <w:jc w:val="left"/>
              <w:rPr>
                <w:color w:val="000000"/>
              </w:rPr>
            </w:pPr>
            <w:r>
              <w:rPr>
                <w:color w:val="000000"/>
              </w:rPr>
              <w:t>$</w:t>
            </w:r>
          </w:p>
        </w:tc>
        <w:tc>
          <w:tcPr>
            <w:tcW w:w="1124" w:type="dxa"/>
            <w:tcBorders/>
            <w:vAlign w:val="bottom"/>
          </w:tcPr>
          <w:p>
            <w:pPr>
              <w:pStyle w:val="TableContents"/>
              <w:bidi w:val="0"/>
              <w:spacing w:before="0" w:after="0"/>
              <w:jc w:val="right"/>
              <w:rPr>
                <w:color w:val="000000"/>
              </w:rPr>
            </w:pPr>
            <w:r>
              <w:rPr>
                <w:color w:val="000000"/>
              </w:rPr>
              <w:t>274,743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189,733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464,476</w:t>
            </w:r>
          </w:p>
        </w:tc>
        <w:tc>
          <w:tcPr>
            <w:tcW w:w="135"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before="0" w:after="0"/>
              <w:jc w:val="left"/>
              <w:rPr>
                <w:color w:val="000000"/>
              </w:rPr>
            </w:pPr>
            <w:r>
              <w:rPr>
                <w:color w:val="000000"/>
              </w:rPr>
              <w:t>Change in net unearned premiums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23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2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30,789</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(14,360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16,429</w:t>
            </w:r>
          </w:p>
        </w:tc>
        <w:tc>
          <w:tcPr>
            <w:tcW w:w="135" w:type="dxa"/>
            <w:tcBorders/>
            <w:shd w:fill="CCEEFF" w:val="clear"/>
            <w:vAlign w:val="bottom"/>
          </w:tcPr>
          <w:p>
            <w:pPr>
              <w:pStyle w:val="TableContents"/>
              <w:bidi w:val="0"/>
              <w:spacing w:before="0" w:after="283"/>
              <w:jc w:val="left"/>
              <w:rPr>
                <w:color w:val="000000"/>
              </w:rPr>
            </w:pPr>
            <w:r>
              <w:rPr>
                <w:color w:val="000000"/>
              </w:rPr>
              <w:t> </w:t>
            </w:r>
          </w:p>
        </w:tc>
      </w:tr>
      <w:tr>
        <w:trPr/>
        <w:tc>
          <w:tcPr>
            <w:tcW w:w="3305" w:type="dxa"/>
            <w:tcBorders/>
            <w:vAlign w:val="bottom"/>
          </w:tcPr>
          <w:p>
            <w:pPr>
              <w:pStyle w:val="TableContents"/>
              <w:bidi w:val="0"/>
              <w:spacing w:before="0" w:after="0"/>
              <w:jc w:val="left"/>
              <w:rPr>
                <w:color w:val="000000"/>
              </w:rPr>
            </w:pPr>
            <w:r>
              <w:rPr>
                <w:color w:val="000000"/>
              </w:rPr>
              <w:t>Net premiums written</w:t>
            </w:r>
          </w:p>
        </w:tc>
        <w:tc>
          <w:tcPr>
            <w:tcW w:w="90" w:type="dxa"/>
            <w:tcBorders/>
            <w:vAlign w:val="bottom"/>
          </w:tcPr>
          <w:p>
            <w:pPr>
              <w:pStyle w:val="TableContents"/>
              <w:bidi w:val="0"/>
              <w:spacing w:before="0" w:after="283"/>
              <w:jc w:val="left"/>
              <w:rPr/>
            </w:pPr>
            <w:r>
              <w:rPr/>
              <w:t> </w:t>
            </w:r>
          </w:p>
        </w:tc>
        <w:tc>
          <w:tcPr>
            <w:tcW w:w="23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2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305,532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175,373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480,905</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Statutory Combined Ratio</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The combined ratio is a standard measurement of underwriting profitability for an insurance company. The combined ratio does not reflect investment income, net investment gains or losses, federal income taxes or other non-operating income or expense. A combined ratio of less than 100% generally indicates underwriting profitability.</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The statutory combined ratio is a non-GAAP financial measure that is based upon amounts determined under SAP. We calculate our statutory combined ratio as the sum of:</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168" w:name="z2f731f24d03a40b3b1076c08dab4de17"/>
      <w:bookmarkStart w:id="169" w:name="z2f731f24d03a40b3b1076c08dab4de17"/>
      <w:bookmarkEnd w:id="169"/>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left"/>
              <w:rPr>
                <w:color w:val="000000"/>
              </w:rPr>
            </w:pPr>
            <w:r>
              <w:rPr>
                <w:color w:val="000000"/>
              </w:rPr>
              <w:t>the statutory loss ratio, which is the ratio of calendar-year net incurred losses and loss expenses to net premiums earned;</w:t>
            </w:r>
          </w:p>
        </w:tc>
      </w:tr>
    </w:tbl>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170" w:name="z3070c13a26814db79c49513d090a3d12"/>
      <w:bookmarkStart w:id="171" w:name="z3070c13a26814db79c49513d090a3d12"/>
      <w:bookmarkEnd w:id="171"/>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left"/>
              <w:rPr>
                <w:color w:val="000000"/>
              </w:rPr>
            </w:pPr>
            <w:r>
              <w:rPr>
                <w:color w:val="000000"/>
              </w:rPr>
              <w:t>the statutory expense ratio, which is the ratio of expenses incurred for net commissions, premium taxes and underwriting expenses to net premiums written; and</w:t>
            </w:r>
          </w:p>
        </w:tc>
      </w:tr>
    </w:tbl>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172" w:name="z1bbdab6c1be1453cbc009130e02cde17"/>
      <w:bookmarkStart w:id="173" w:name="z1bbdab6c1be1453cbc009130e02cde17"/>
      <w:bookmarkEnd w:id="173"/>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left"/>
              <w:rPr>
                <w:color w:val="000000"/>
              </w:rPr>
            </w:pPr>
            <w:r>
              <w:rPr>
                <w:color w:val="000000"/>
              </w:rPr>
              <w:t>the statutory dividend ratio, which is the ratio of dividends to holders of workers’ compensation policies to net premiums earned.</w:t>
            </w:r>
          </w:p>
        </w:tc>
      </w:tr>
    </w:tbl>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The calculation of our statutory combined ratio differs from the calculation of our GAAP combined ratio. In calculating our GAAP combined ratio, we do not deduct installment payment fees from incurred expenses, and we base the expense ratio on net premiums earned instead of net premiums written. Differences between our GAAP loss ratio and our statutory loss ratio result from anticipating salvage and subrogation recoveries for our GAAP loss ratio but not for our statutory loss ratio.</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Combined Ratios</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comparative details with respect to our GAAP and statutory combined ratios for the three and six months ended June 30, 2026 and 2025:</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174" w:name="zb623f9828f324a129e6f7132bae6b930"/>
      <w:bookmarkStart w:id="175" w:name="zb623f9828f324a129e6f7132bae6b930"/>
      <w:bookmarkEnd w:id="175"/>
    </w:p>
    <w:tbl>
      <w:tblPr>
        <w:tblW w:w="10205" w:type="dxa"/>
        <w:jc w:val="left"/>
        <w:tblInd w:w="0" w:type="dxa"/>
        <w:tblLayout w:type="fixed"/>
        <w:tblCellMar>
          <w:top w:w="0" w:type="dxa"/>
          <w:left w:w="0" w:type="dxa"/>
          <w:bottom w:w="0" w:type="dxa"/>
          <w:right w:w="0" w:type="dxa"/>
        </w:tblCellMar>
      </w:tblPr>
      <w:tblGrid>
        <w:gridCol w:w="3961"/>
        <w:gridCol w:w="90"/>
        <w:gridCol w:w="152"/>
        <w:gridCol w:w="1005"/>
        <w:gridCol w:w="417"/>
        <w:gridCol w:w="152"/>
        <w:gridCol w:w="152"/>
        <w:gridCol w:w="1005"/>
        <w:gridCol w:w="245"/>
        <w:gridCol w:w="90"/>
        <w:gridCol w:w="139"/>
        <w:gridCol w:w="919"/>
        <w:gridCol w:w="381"/>
        <w:gridCol w:w="139"/>
        <w:gridCol w:w="139"/>
        <w:gridCol w:w="919"/>
        <w:gridCol w:w="300"/>
      </w:tblGrid>
      <w:tr>
        <w:trPr/>
        <w:tc>
          <w:tcPr>
            <w:tcW w:w="3961"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883"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w:t>
            </w:r>
          </w:p>
        </w:tc>
        <w:tc>
          <w:tcPr>
            <w:tcW w:w="24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263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w:t>
            </w:r>
          </w:p>
        </w:tc>
        <w:tc>
          <w:tcPr>
            <w:tcW w:w="300" w:type="dxa"/>
            <w:tcBorders/>
            <w:vAlign w:val="bottom"/>
          </w:tcPr>
          <w:p>
            <w:pPr>
              <w:pStyle w:val="TableContents"/>
              <w:bidi w:val="0"/>
              <w:spacing w:before="0" w:after="283"/>
              <w:jc w:val="left"/>
              <w:rPr>
                <w:color w:val="000000"/>
              </w:rPr>
            </w:pPr>
            <w:r>
              <w:rPr>
                <w:color w:val="000000"/>
              </w:rPr>
              <w:t> </w:t>
            </w:r>
          </w:p>
        </w:tc>
      </w:tr>
      <w:tr>
        <w:trPr/>
        <w:tc>
          <w:tcPr>
            <w:tcW w:w="3961"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15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417"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15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4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05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381"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105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300" w:type="dxa"/>
            <w:tcBorders/>
            <w:vAlign w:val="bottom"/>
          </w:tcPr>
          <w:p>
            <w:pPr>
              <w:pStyle w:val="TableContents"/>
              <w:bidi w:val="0"/>
              <w:spacing w:before="0" w:after="283"/>
              <w:jc w:val="left"/>
              <w:rPr>
                <w:color w:val="000000"/>
              </w:rPr>
            </w:pPr>
            <w:r>
              <w:rPr>
                <w:color w:val="000000"/>
              </w:rPr>
              <w:t> </w:t>
            </w:r>
          </w:p>
        </w:tc>
      </w:tr>
      <w:tr>
        <w:trPr/>
        <w:tc>
          <w:tcPr>
            <w:tcW w:w="3961" w:type="dxa"/>
            <w:tcBorders/>
            <w:shd w:fill="CCEEFF" w:val="clear"/>
            <w:vAlign w:val="bottom"/>
          </w:tcPr>
          <w:p>
            <w:pPr>
              <w:pStyle w:val="TableContents"/>
              <w:bidi w:val="0"/>
              <w:spacing w:before="0" w:after="0"/>
              <w:jc w:val="left"/>
              <w:rPr>
                <w:b/>
                <w:color w:val="000000"/>
              </w:rPr>
            </w:pPr>
            <w:r>
              <w:rPr>
                <w:b/>
                <w:color w:val="000000"/>
              </w:rPr>
              <w:t>GAAP Combined Ratios (Total Lines)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157" w:type="dxa"/>
            <w:gridSpan w:val="2"/>
            <w:tcBorders/>
            <w:shd w:fill="CCEEFF" w:val="clear"/>
            <w:vAlign w:val="bottom"/>
          </w:tcPr>
          <w:p>
            <w:pPr>
              <w:pStyle w:val="TableContents"/>
              <w:bidi w:val="0"/>
              <w:spacing w:before="0" w:after="283"/>
              <w:jc w:val="left"/>
              <w:rPr>
                <w:color w:val="000000"/>
              </w:rPr>
            </w:pPr>
            <w:r>
              <w:rPr>
                <w:color w:val="000000"/>
              </w:rPr>
              <w:t> </w:t>
            </w:r>
          </w:p>
        </w:tc>
        <w:tc>
          <w:tcPr>
            <w:tcW w:w="417"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shd w:fill="CCEEFF" w:val="clear"/>
            <w:vAlign w:val="bottom"/>
          </w:tcPr>
          <w:p>
            <w:pPr>
              <w:pStyle w:val="TableContents"/>
              <w:bidi w:val="0"/>
              <w:spacing w:before="0" w:after="283"/>
              <w:jc w:val="left"/>
              <w:rPr>
                <w:color w:val="000000"/>
              </w:rPr>
            </w:pPr>
            <w:r>
              <w:rPr>
                <w:color w:val="000000"/>
              </w:rPr>
              <w:t> </w:t>
            </w:r>
          </w:p>
        </w:tc>
        <w:tc>
          <w:tcPr>
            <w:tcW w:w="1157" w:type="dxa"/>
            <w:gridSpan w:val="2"/>
            <w:tcBorders/>
            <w:shd w:fill="CCEEFF" w:val="clear"/>
            <w:vAlign w:val="bottom"/>
          </w:tcPr>
          <w:p>
            <w:pPr>
              <w:pStyle w:val="TableContents"/>
              <w:bidi w:val="0"/>
              <w:spacing w:before="0" w:after="283"/>
              <w:jc w:val="left"/>
              <w:rPr>
                <w:color w:val="000000"/>
              </w:rPr>
            </w:pPr>
            <w:r>
              <w:rPr>
                <w:color w:val="000000"/>
              </w:rPr>
              <w:t> </w:t>
            </w:r>
          </w:p>
        </w:tc>
        <w:tc>
          <w:tcPr>
            <w:tcW w:w="24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058" w:type="dxa"/>
            <w:gridSpan w:val="2"/>
            <w:tcBorders/>
            <w:shd w:fill="CCEEFF" w:val="clear"/>
            <w:vAlign w:val="bottom"/>
          </w:tcPr>
          <w:p>
            <w:pPr>
              <w:pStyle w:val="TableContents"/>
              <w:bidi w:val="0"/>
              <w:spacing w:before="0" w:after="283"/>
              <w:jc w:val="left"/>
              <w:rPr>
                <w:color w:val="000000"/>
              </w:rPr>
            </w:pPr>
            <w:r>
              <w:rPr>
                <w:color w:val="000000"/>
              </w:rPr>
              <w:t> </w:t>
            </w:r>
          </w:p>
        </w:tc>
        <w:tc>
          <w:tcPr>
            <w:tcW w:w="381"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shd w:fill="CCEEFF" w:val="clear"/>
            <w:vAlign w:val="bottom"/>
          </w:tcPr>
          <w:p>
            <w:pPr>
              <w:pStyle w:val="TableContents"/>
              <w:bidi w:val="0"/>
              <w:spacing w:before="0" w:after="283"/>
              <w:jc w:val="left"/>
              <w:rPr>
                <w:color w:val="000000"/>
              </w:rPr>
            </w:pPr>
            <w:r>
              <w:rPr>
                <w:color w:val="000000"/>
              </w:rPr>
              <w:t> </w:t>
            </w:r>
          </w:p>
        </w:tc>
        <w:tc>
          <w:tcPr>
            <w:tcW w:w="1058" w:type="dxa"/>
            <w:gridSpan w:val="2"/>
            <w:tcBorders/>
            <w:shd w:fill="CCEEFF" w:val="clear"/>
            <w:vAlign w:val="bottom"/>
          </w:tcPr>
          <w:p>
            <w:pPr>
              <w:pStyle w:val="TableContents"/>
              <w:bidi w:val="0"/>
              <w:spacing w:before="0" w:after="283"/>
              <w:jc w:val="left"/>
              <w:rPr>
                <w:color w:val="000000"/>
              </w:rPr>
            </w:pPr>
            <w:r>
              <w:rPr>
                <w:color w:val="000000"/>
              </w:rPr>
              <w:t> </w:t>
            </w:r>
          </w:p>
        </w:tc>
        <w:tc>
          <w:tcPr>
            <w:tcW w:w="300" w:type="dxa"/>
            <w:tcBorders/>
            <w:shd w:fill="CCEEFF" w:val="clear"/>
            <w:vAlign w:val="bottom"/>
          </w:tcPr>
          <w:p>
            <w:pPr>
              <w:pStyle w:val="TableContents"/>
              <w:bidi w:val="0"/>
              <w:spacing w:before="0" w:after="283"/>
              <w:jc w:val="left"/>
              <w:rPr>
                <w:color w:val="000000"/>
              </w:rPr>
            </w:pPr>
            <w:r>
              <w:rPr>
                <w:color w:val="000000"/>
              </w:rPr>
              <w:t> </w:t>
            </w:r>
          </w:p>
        </w:tc>
      </w:tr>
      <w:tr>
        <w:trPr/>
        <w:tc>
          <w:tcPr>
            <w:tcW w:w="3961" w:type="dxa"/>
            <w:tcBorders/>
            <w:vAlign w:val="bottom"/>
          </w:tcPr>
          <w:p>
            <w:pPr>
              <w:pStyle w:val="TableContents"/>
              <w:bidi w:val="0"/>
              <w:spacing w:before="0" w:after="0"/>
              <w:jc w:val="left"/>
              <w:rPr>
                <w:color w:val="000000"/>
              </w:rPr>
            </w:pPr>
            <w:r>
              <w:rPr>
                <w:color w:val="000000"/>
              </w:rPr>
              <w:t>Loss ratio - core losses</w:t>
            </w:r>
          </w:p>
        </w:tc>
        <w:tc>
          <w:tcPr>
            <w:tcW w:w="90"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005" w:type="dxa"/>
            <w:tcBorders/>
            <w:vAlign w:val="bottom"/>
          </w:tcPr>
          <w:p>
            <w:pPr>
              <w:pStyle w:val="TableContents"/>
              <w:bidi w:val="0"/>
              <w:spacing w:before="0" w:after="0"/>
              <w:jc w:val="right"/>
              <w:rPr>
                <w:color w:val="000000"/>
              </w:rPr>
            </w:pPr>
            <w:r>
              <w:rPr>
                <w:color w:val="000000"/>
              </w:rPr>
              <w:t>51.0</w:t>
            </w:r>
          </w:p>
        </w:tc>
        <w:tc>
          <w:tcPr>
            <w:tcW w:w="417" w:type="dxa"/>
            <w:tcBorders/>
            <w:vAlign w:val="bottom"/>
          </w:tcPr>
          <w:p>
            <w:pPr>
              <w:pStyle w:val="TableContents"/>
              <w:bidi w:val="0"/>
              <w:spacing w:before="0" w:after="0"/>
              <w:jc w:val="left"/>
              <w:rPr>
                <w:color w:val="000000"/>
              </w:rPr>
            </w:pPr>
            <w:r>
              <w:rPr>
                <w:color w:val="000000"/>
              </w:rPr>
              <w:t>%</w:t>
            </w:r>
          </w:p>
        </w:tc>
        <w:tc>
          <w:tcPr>
            <w:tcW w:w="152"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005" w:type="dxa"/>
            <w:tcBorders/>
            <w:vAlign w:val="bottom"/>
          </w:tcPr>
          <w:p>
            <w:pPr>
              <w:pStyle w:val="TableContents"/>
              <w:bidi w:val="0"/>
              <w:spacing w:before="0" w:after="0"/>
              <w:jc w:val="right"/>
              <w:rPr>
                <w:color w:val="000000"/>
              </w:rPr>
            </w:pPr>
            <w:r>
              <w:rPr>
                <w:color w:val="000000"/>
              </w:rPr>
              <w:t>50.1</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919" w:type="dxa"/>
            <w:tcBorders/>
            <w:vAlign w:val="bottom"/>
          </w:tcPr>
          <w:p>
            <w:pPr>
              <w:pStyle w:val="TableContents"/>
              <w:bidi w:val="0"/>
              <w:spacing w:before="0" w:after="0"/>
              <w:jc w:val="right"/>
              <w:rPr>
                <w:color w:val="000000"/>
              </w:rPr>
            </w:pPr>
            <w:r>
              <w:rPr>
                <w:color w:val="000000"/>
              </w:rPr>
              <w:t>52.3</w:t>
            </w:r>
          </w:p>
        </w:tc>
        <w:tc>
          <w:tcPr>
            <w:tcW w:w="381" w:type="dxa"/>
            <w:tcBorders/>
            <w:vAlign w:val="bottom"/>
          </w:tcPr>
          <w:p>
            <w:pPr>
              <w:pStyle w:val="TableContents"/>
              <w:bidi w:val="0"/>
              <w:spacing w:before="0" w:after="0"/>
              <w:jc w:val="left"/>
              <w:rPr>
                <w:color w:val="000000"/>
              </w:rPr>
            </w:pPr>
            <w:r>
              <w:rPr>
                <w:color w:val="000000"/>
              </w:rPr>
              <w:t>%</w:t>
            </w:r>
          </w:p>
        </w:tc>
        <w:tc>
          <w:tcPr>
            <w:tcW w:w="139"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919" w:type="dxa"/>
            <w:tcBorders/>
            <w:vAlign w:val="bottom"/>
          </w:tcPr>
          <w:p>
            <w:pPr>
              <w:pStyle w:val="TableContents"/>
              <w:bidi w:val="0"/>
              <w:spacing w:before="0" w:after="0"/>
              <w:jc w:val="right"/>
              <w:rPr>
                <w:color w:val="000000"/>
              </w:rPr>
            </w:pPr>
            <w:r>
              <w:rPr>
                <w:color w:val="000000"/>
              </w:rPr>
              <w:t>52.1</w:t>
            </w:r>
          </w:p>
        </w:tc>
        <w:tc>
          <w:tcPr>
            <w:tcW w:w="300" w:type="dxa"/>
            <w:tcBorders/>
            <w:vAlign w:val="bottom"/>
          </w:tcPr>
          <w:p>
            <w:pPr>
              <w:pStyle w:val="TableContents"/>
              <w:bidi w:val="0"/>
              <w:spacing w:before="0" w:after="0"/>
              <w:jc w:val="left"/>
              <w:rPr>
                <w:color w:val="000000"/>
              </w:rPr>
            </w:pPr>
            <w:r>
              <w:rPr>
                <w:color w:val="000000"/>
              </w:rPr>
              <w:t>%</w:t>
            </w:r>
          </w:p>
        </w:tc>
      </w:tr>
      <w:tr>
        <w:trPr/>
        <w:tc>
          <w:tcPr>
            <w:tcW w:w="3961" w:type="dxa"/>
            <w:tcBorders/>
            <w:shd w:fill="CCEEFF" w:val="clear"/>
            <w:vAlign w:val="bottom"/>
          </w:tcPr>
          <w:p>
            <w:pPr>
              <w:pStyle w:val="TableContents"/>
              <w:bidi w:val="0"/>
              <w:spacing w:before="0" w:after="0"/>
              <w:jc w:val="left"/>
              <w:rPr>
                <w:color w:val="000000"/>
              </w:rPr>
            </w:pPr>
            <w:r>
              <w:rPr>
                <w:color w:val="000000"/>
              </w:rPr>
              <w:t>Loss ratio - weather-related losses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shd w:fill="CCEEFF" w:val="clear"/>
            <w:vAlign w:val="bottom"/>
          </w:tcPr>
          <w:p>
            <w:pPr>
              <w:pStyle w:val="TableContents"/>
              <w:bidi w:val="0"/>
              <w:spacing w:before="0" w:after="283"/>
              <w:jc w:val="left"/>
              <w:rPr>
                <w:color w:val="000000"/>
              </w:rPr>
            </w:pPr>
            <w:r>
              <w:rPr>
                <w:color w:val="000000"/>
              </w:rPr>
              <w:t> </w:t>
            </w:r>
          </w:p>
        </w:tc>
        <w:tc>
          <w:tcPr>
            <w:tcW w:w="1005" w:type="dxa"/>
            <w:tcBorders/>
            <w:shd w:fill="CCEEFF" w:val="clear"/>
            <w:vAlign w:val="bottom"/>
          </w:tcPr>
          <w:p>
            <w:pPr>
              <w:pStyle w:val="TableContents"/>
              <w:bidi w:val="0"/>
              <w:spacing w:before="0" w:after="0"/>
              <w:jc w:val="right"/>
              <w:rPr>
                <w:color w:val="000000"/>
              </w:rPr>
            </w:pPr>
            <w:r>
              <w:rPr>
                <w:color w:val="000000"/>
              </w:rPr>
              <w:t>5.3</w:t>
            </w:r>
          </w:p>
        </w:tc>
        <w:tc>
          <w:tcPr>
            <w:tcW w:w="417"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shd w:fill="CCEEFF" w:val="clear"/>
            <w:vAlign w:val="bottom"/>
          </w:tcPr>
          <w:p>
            <w:pPr>
              <w:pStyle w:val="TableContents"/>
              <w:bidi w:val="0"/>
              <w:spacing w:before="0" w:after="283"/>
              <w:jc w:val="left"/>
              <w:rPr>
                <w:color w:val="000000"/>
              </w:rPr>
            </w:pPr>
            <w:r>
              <w:rPr>
                <w:color w:val="000000"/>
              </w:rPr>
              <w:t> </w:t>
            </w:r>
          </w:p>
        </w:tc>
        <w:tc>
          <w:tcPr>
            <w:tcW w:w="1005" w:type="dxa"/>
            <w:tcBorders/>
            <w:shd w:fill="CCEEFF" w:val="clear"/>
            <w:vAlign w:val="bottom"/>
          </w:tcPr>
          <w:p>
            <w:pPr>
              <w:pStyle w:val="TableContents"/>
              <w:bidi w:val="0"/>
              <w:spacing w:before="0" w:after="0"/>
              <w:jc w:val="right"/>
              <w:rPr>
                <w:color w:val="000000"/>
              </w:rPr>
            </w:pPr>
            <w:r>
              <w:rPr>
                <w:color w:val="000000"/>
              </w:rPr>
              <w:t>11.1</w:t>
            </w:r>
          </w:p>
        </w:tc>
        <w:tc>
          <w:tcPr>
            <w:tcW w:w="24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shd w:fill="CCEEFF" w:val="clear"/>
            <w:vAlign w:val="bottom"/>
          </w:tcPr>
          <w:p>
            <w:pPr>
              <w:pStyle w:val="TableContents"/>
              <w:bidi w:val="0"/>
              <w:spacing w:before="0" w:after="283"/>
              <w:jc w:val="left"/>
              <w:rPr>
                <w:color w:val="000000"/>
              </w:rPr>
            </w:pPr>
            <w:r>
              <w:rPr>
                <w:color w:val="000000"/>
              </w:rPr>
              <w:t> </w:t>
            </w:r>
          </w:p>
        </w:tc>
        <w:tc>
          <w:tcPr>
            <w:tcW w:w="919" w:type="dxa"/>
            <w:tcBorders/>
            <w:shd w:fill="CCEEFF" w:val="clear"/>
            <w:vAlign w:val="bottom"/>
          </w:tcPr>
          <w:p>
            <w:pPr>
              <w:pStyle w:val="TableContents"/>
              <w:bidi w:val="0"/>
              <w:spacing w:before="0" w:after="0"/>
              <w:jc w:val="right"/>
              <w:rPr>
                <w:color w:val="000000"/>
              </w:rPr>
            </w:pPr>
            <w:r>
              <w:rPr>
                <w:color w:val="000000"/>
              </w:rPr>
              <w:t>6.5</w:t>
            </w:r>
          </w:p>
        </w:tc>
        <w:tc>
          <w:tcPr>
            <w:tcW w:w="381"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shd w:fill="CCEEFF" w:val="clear"/>
            <w:vAlign w:val="bottom"/>
          </w:tcPr>
          <w:p>
            <w:pPr>
              <w:pStyle w:val="TableContents"/>
              <w:bidi w:val="0"/>
              <w:spacing w:before="0" w:after="283"/>
              <w:jc w:val="left"/>
              <w:rPr>
                <w:color w:val="000000"/>
              </w:rPr>
            </w:pPr>
            <w:r>
              <w:rPr>
                <w:color w:val="000000"/>
              </w:rPr>
              <w:t> </w:t>
            </w:r>
          </w:p>
        </w:tc>
        <w:tc>
          <w:tcPr>
            <w:tcW w:w="919" w:type="dxa"/>
            <w:tcBorders/>
            <w:shd w:fill="CCEEFF" w:val="clear"/>
            <w:vAlign w:val="bottom"/>
          </w:tcPr>
          <w:p>
            <w:pPr>
              <w:pStyle w:val="TableContents"/>
              <w:bidi w:val="0"/>
              <w:spacing w:before="0" w:after="0"/>
              <w:jc w:val="right"/>
              <w:rPr>
                <w:color w:val="000000"/>
              </w:rPr>
            </w:pPr>
            <w:r>
              <w:rPr>
                <w:color w:val="000000"/>
              </w:rPr>
              <w:t>7.4</w:t>
            </w:r>
          </w:p>
        </w:tc>
        <w:tc>
          <w:tcPr>
            <w:tcW w:w="300" w:type="dxa"/>
            <w:tcBorders/>
            <w:shd w:fill="CCEEFF" w:val="clear"/>
            <w:vAlign w:val="bottom"/>
          </w:tcPr>
          <w:p>
            <w:pPr>
              <w:pStyle w:val="TableContents"/>
              <w:bidi w:val="0"/>
              <w:spacing w:before="0" w:after="283"/>
              <w:jc w:val="left"/>
              <w:rPr>
                <w:color w:val="000000"/>
              </w:rPr>
            </w:pPr>
            <w:r>
              <w:rPr>
                <w:color w:val="000000"/>
              </w:rPr>
              <w:t> </w:t>
            </w:r>
          </w:p>
        </w:tc>
      </w:tr>
      <w:tr>
        <w:trPr/>
        <w:tc>
          <w:tcPr>
            <w:tcW w:w="3961" w:type="dxa"/>
            <w:tcBorders/>
            <w:vAlign w:val="bottom"/>
          </w:tcPr>
          <w:p>
            <w:pPr>
              <w:pStyle w:val="TableContents"/>
              <w:bidi w:val="0"/>
              <w:spacing w:before="0" w:after="0"/>
              <w:jc w:val="left"/>
              <w:rPr>
                <w:color w:val="000000"/>
              </w:rPr>
            </w:pPr>
            <w:r>
              <w:rPr>
                <w:color w:val="000000"/>
              </w:rPr>
              <w:t>Loss ratio - large fire losses</w:t>
            </w:r>
          </w:p>
        </w:tc>
        <w:tc>
          <w:tcPr>
            <w:tcW w:w="90"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005" w:type="dxa"/>
            <w:tcBorders/>
            <w:vAlign w:val="bottom"/>
          </w:tcPr>
          <w:p>
            <w:pPr>
              <w:pStyle w:val="TableContents"/>
              <w:bidi w:val="0"/>
              <w:spacing w:before="0" w:after="0"/>
              <w:jc w:val="right"/>
              <w:rPr>
                <w:color w:val="000000"/>
              </w:rPr>
            </w:pPr>
            <w:r>
              <w:rPr>
                <w:color w:val="000000"/>
              </w:rPr>
              <w:t>6.7</w:t>
            </w:r>
          </w:p>
        </w:tc>
        <w:tc>
          <w:tcPr>
            <w:tcW w:w="417"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005" w:type="dxa"/>
            <w:tcBorders/>
            <w:vAlign w:val="bottom"/>
          </w:tcPr>
          <w:p>
            <w:pPr>
              <w:pStyle w:val="TableContents"/>
              <w:bidi w:val="0"/>
              <w:spacing w:before="0" w:after="0"/>
              <w:jc w:val="right"/>
              <w:rPr>
                <w:color w:val="000000"/>
              </w:rPr>
            </w:pPr>
            <w:r>
              <w:rPr>
                <w:color w:val="000000"/>
              </w:rPr>
              <w:t>5.2</w:t>
            </w:r>
          </w:p>
        </w:tc>
        <w:tc>
          <w:tcPr>
            <w:tcW w:w="24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919" w:type="dxa"/>
            <w:tcBorders/>
            <w:vAlign w:val="bottom"/>
          </w:tcPr>
          <w:p>
            <w:pPr>
              <w:pStyle w:val="TableContents"/>
              <w:bidi w:val="0"/>
              <w:spacing w:before="0" w:after="0"/>
              <w:jc w:val="right"/>
              <w:rPr>
                <w:color w:val="000000"/>
              </w:rPr>
            </w:pPr>
            <w:r>
              <w:rPr>
                <w:color w:val="000000"/>
              </w:rPr>
              <w:t>6.1</w:t>
            </w:r>
          </w:p>
        </w:tc>
        <w:tc>
          <w:tcPr>
            <w:tcW w:w="381"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919" w:type="dxa"/>
            <w:tcBorders/>
            <w:vAlign w:val="bottom"/>
          </w:tcPr>
          <w:p>
            <w:pPr>
              <w:pStyle w:val="TableContents"/>
              <w:bidi w:val="0"/>
              <w:spacing w:before="0" w:after="0"/>
              <w:jc w:val="right"/>
              <w:rPr>
                <w:color w:val="000000"/>
              </w:rPr>
            </w:pPr>
            <w:r>
              <w:rPr>
                <w:color w:val="000000"/>
              </w:rPr>
              <w:t>4.3</w:t>
            </w:r>
          </w:p>
        </w:tc>
        <w:tc>
          <w:tcPr>
            <w:tcW w:w="300" w:type="dxa"/>
            <w:tcBorders/>
            <w:vAlign w:val="bottom"/>
          </w:tcPr>
          <w:p>
            <w:pPr>
              <w:pStyle w:val="TableContents"/>
              <w:bidi w:val="0"/>
              <w:spacing w:before="0" w:after="283"/>
              <w:jc w:val="left"/>
              <w:rPr>
                <w:color w:val="000000"/>
              </w:rPr>
            </w:pPr>
            <w:r>
              <w:rPr>
                <w:color w:val="000000"/>
              </w:rPr>
              <w:t> </w:t>
            </w:r>
          </w:p>
        </w:tc>
      </w:tr>
      <w:tr>
        <w:trPr/>
        <w:tc>
          <w:tcPr>
            <w:tcW w:w="3961" w:type="dxa"/>
            <w:tcBorders/>
            <w:shd w:fill="CCEEFF" w:val="clear"/>
            <w:vAlign w:val="bottom"/>
          </w:tcPr>
          <w:p>
            <w:pPr>
              <w:pStyle w:val="TableContents"/>
              <w:bidi w:val="0"/>
              <w:spacing w:before="0" w:after="0"/>
              <w:jc w:val="left"/>
              <w:rPr>
                <w:color w:val="000000"/>
              </w:rPr>
            </w:pPr>
            <w:r>
              <w:rPr>
                <w:color w:val="000000"/>
              </w:rPr>
              <w:t>Loss ratio - net prior-year reserve development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(3.5</w:t>
            </w:r>
          </w:p>
        </w:tc>
        <w:tc>
          <w:tcPr>
            <w:tcW w:w="417" w:type="dxa"/>
            <w:tcBorders/>
            <w:shd w:fill="CCEEFF" w:val="clear"/>
            <w:vAlign w:val="bottom"/>
          </w:tcPr>
          <w:p>
            <w:pPr>
              <w:pStyle w:val="TableContents"/>
              <w:bidi w:val="0"/>
              <w:spacing w:before="0" w:after="0"/>
              <w:jc w:val="left"/>
              <w:rPr>
                <w:color w:val="000000"/>
              </w:rPr>
            </w:pPr>
            <w:r>
              <w:rPr>
                <w:color w:val="000000"/>
              </w:rPr>
              <w:t>)</w:t>
            </w:r>
          </w:p>
        </w:tc>
        <w:tc>
          <w:tcPr>
            <w:tcW w:w="152"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(3.1</w:t>
            </w:r>
          </w:p>
        </w:tc>
        <w:tc>
          <w:tcPr>
            <w:tcW w:w="381" w:type="dxa"/>
            <w:tcBorders/>
            <w:shd w:fill="CCEEFF" w:val="clear"/>
            <w:vAlign w:val="bottom"/>
          </w:tcPr>
          <w:p>
            <w:pPr>
              <w:pStyle w:val="TableContents"/>
              <w:bidi w:val="0"/>
              <w:spacing w:before="0" w:after="0"/>
              <w:jc w:val="left"/>
              <w:rPr>
                <w:color w:val="000000"/>
              </w:rPr>
            </w:pPr>
            <w:r>
              <w:rPr>
                <w:color w:val="000000"/>
              </w:rPr>
              <w:t>)</w:t>
            </w:r>
          </w:p>
        </w:tc>
        <w:tc>
          <w:tcPr>
            <w:tcW w:w="139"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(2.9</w:t>
            </w:r>
          </w:p>
        </w:tc>
        <w:tc>
          <w:tcPr>
            <w:tcW w:w="300" w:type="dxa"/>
            <w:tcBorders/>
            <w:shd w:fill="CCEEFF" w:val="clear"/>
            <w:vAlign w:val="bottom"/>
          </w:tcPr>
          <w:p>
            <w:pPr>
              <w:pStyle w:val="TableContents"/>
              <w:bidi w:val="0"/>
              <w:spacing w:before="0" w:after="0"/>
              <w:jc w:val="left"/>
              <w:rPr>
                <w:color w:val="000000"/>
              </w:rPr>
            </w:pPr>
            <w:r>
              <w:rPr>
                <w:color w:val="000000"/>
              </w:rPr>
              <w:t>)</w:t>
            </w:r>
          </w:p>
        </w:tc>
      </w:tr>
      <w:tr>
        <w:trPr/>
        <w:tc>
          <w:tcPr>
            <w:tcW w:w="3961" w:type="dxa"/>
            <w:tcBorders/>
            <w:vAlign w:val="bottom"/>
          </w:tcPr>
          <w:p>
            <w:pPr>
              <w:pStyle w:val="TableContents"/>
              <w:bidi w:val="0"/>
              <w:spacing w:before="0" w:after="0"/>
              <w:jc w:val="left"/>
              <w:rPr>
                <w:color w:val="000000"/>
              </w:rPr>
            </w:pPr>
            <w:r>
              <w:rPr>
                <w:color w:val="000000"/>
              </w:rPr>
              <w:t>Loss ratio</w:t>
            </w:r>
          </w:p>
        </w:tc>
        <w:tc>
          <w:tcPr>
            <w:tcW w:w="90"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005" w:type="dxa"/>
            <w:tcBorders/>
            <w:vAlign w:val="bottom"/>
          </w:tcPr>
          <w:p>
            <w:pPr>
              <w:pStyle w:val="TableContents"/>
              <w:bidi w:val="0"/>
              <w:spacing w:before="0" w:after="0"/>
              <w:jc w:val="right"/>
              <w:rPr>
                <w:color w:val="000000"/>
              </w:rPr>
            </w:pPr>
            <w:r>
              <w:rPr>
                <w:color w:val="000000"/>
              </w:rPr>
              <w:t>59.5</w:t>
            </w:r>
          </w:p>
        </w:tc>
        <w:tc>
          <w:tcPr>
            <w:tcW w:w="417"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005" w:type="dxa"/>
            <w:tcBorders/>
            <w:vAlign w:val="bottom"/>
          </w:tcPr>
          <w:p>
            <w:pPr>
              <w:pStyle w:val="TableContents"/>
              <w:bidi w:val="0"/>
              <w:spacing w:before="0" w:after="0"/>
              <w:jc w:val="right"/>
              <w:rPr>
                <w:color w:val="000000"/>
              </w:rPr>
            </w:pPr>
            <w:r>
              <w:rPr>
                <w:color w:val="000000"/>
              </w:rPr>
              <w:t>65.1</w:t>
            </w:r>
          </w:p>
        </w:tc>
        <w:tc>
          <w:tcPr>
            <w:tcW w:w="24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919" w:type="dxa"/>
            <w:tcBorders/>
            <w:vAlign w:val="bottom"/>
          </w:tcPr>
          <w:p>
            <w:pPr>
              <w:pStyle w:val="TableContents"/>
              <w:bidi w:val="0"/>
              <w:spacing w:before="0" w:after="0"/>
              <w:jc w:val="right"/>
              <w:rPr>
                <w:color w:val="000000"/>
              </w:rPr>
            </w:pPr>
            <w:r>
              <w:rPr>
                <w:color w:val="000000"/>
              </w:rPr>
              <w:t>61.8</w:t>
            </w:r>
          </w:p>
        </w:tc>
        <w:tc>
          <w:tcPr>
            <w:tcW w:w="381"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919" w:type="dxa"/>
            <w:tcBorders/>
            <w:vAlign w:val="bottom"/>
          </w:tcPr>
          <w:p>
            <w:pPr>
              <w:pStyle w:val="TableContents"/>
              <w:bidi w:val="0"/>
              <w:spacing w:before="0" w:after="0"/>
              <w:jc w:val="right"/>
              <w:rPr>
                <w:color w:val="000000"/>
              </w:rPr>
            </w:pPr>
            <w:r>
              <w:rPr>
                <w:color w:val="000000"/>
              </w:rPr>
              <w:t>60.9</w:t>
            </w:r>
          </w:p>
        </w:tc>
        <w:tc>
          <w:tcPr>
            <w:tcW w:w="300" w:type="dxa"/>
            <w:tcBorders/>
            <w:vAlign w:val="bottom"/>
          </w:tcPr>
          <w:p>
            <w:pPr>
              <w:pStyle w:val="TableContents"/>
              <w:bidi w:val="0"/>
              <w:spacing w:before="0" w:after="283"/>
              <w:jc w:val="left"/>
              <w:rPr>
                <w:color w:val="000000"/>
              </w:rPr>
            </w:pPr>
            <w:r>
              <w:rPr>
                <w:color w:val="000000"/>
              </w:rPr>
              <w:t> </w:t>
            </w:r>
          </w:p>
        </w:tc>
      </w:tr>
      <w:tr>
        <w:trPr/>
        <w:tc>
          <w:tcPr>
            <w:tcW w:w="3961" w:type="dxa"/>
            <w:tcBorders/>
            <w:shd w:fill="CCEEFF" w:val="clear"/>
            <w:vAlign w:val="bottom"/>
          </w:tcPr>
          <w:p>
            <w:pPr>
              <w:pStyle w:val="TableContents"/>
              <w:bidi w:val="0"/>
              <w:spacing w:before="0" w:after="0"/>
              <w:jc w:val="left"/>
              <w:rPr>
                <w:color w:val="000000"/>
              </w:rPr>
            </w:pPr>
            <w:r>
              <w:rPr>
                <w:color w:val="000000"/>
              </w:rPr>
              <w:t>Expense ratio</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shd w:fill="CCEEFF" w:val="clear"/>
            <w:vAlign w:val="bottom"/>
          </w:tcPr>
          <w:p>
            <w:pPr>
              <w:pStyle w:val="TableContents"/>
              <w:bidi w:val="0"/>
              <w:spacing w:before="0" w:after="283"/>
              <w:jc w:val="left"/>
              <w:rPr>
                <w:color w:val="000000"/>
              </w:rPr>
            </w:pPr>
            <w:r>
              <w:rPr>
                <w:color w:val="000000"/>
              </w:rPr>
              <w:t> </w:t>
            </w:r>
          </w:p>
        </w:tc>
        <w:tc>
          <w:tcPr>
            <w:tcW w:w="1005" w:type="dxa"/>
            <w:tcBorders/>
            <w:shd w:fill="CCEEFF" w:val="clear"/>
            <w:vAlign w:val="bottom"/>
          </w:tcPr>
          <w:p>
            <w:pPr>
              <w:pStyle w:val="TableContents"/>
              <w:bidi w:val="0"/>
              <w:spacing w:before="0" w:after="0"/>
              <w:jc w:val="right"/>
              <w:rPr>
                <w:color w:val="000000"/>
              </w:rPr>
            </w:pPr>
            <w:r>
              <w:rPr>
                <w:color w:val="000000"/>
              </w:rPr>
              <w:t>35.8</w:t>
            </w:r>
          </w:p>
        </w:tc>
        <w:tc>
          <w:tcPr>
            <w:tcW w:w="417"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shd w:fill="CCEEFF" w:val="clear"/>
            <w:vAlign w:val="bottom"/>
          </w:tcPr>
          <w:p>
            <w:pPr>
              <w:pStyle w:val="TableContents"/>
              <w:bidi w:val="0"/>
              <w:spacing w:before="0" w:after="283"/>
              <w:jc w:val="left"/>
              <w:rPr>
                <w:color w:val="000000"/>
              </w:rPr>
            </w:pPr>
            <w:r>
              <w:rPr>
                <w:color w:val="000000"/>
              </w:rPr>
              <w:t> </w:t>
            </w:r>
          </w:p>
        </w:tc>
        <w:tc>
          <w:tcPr>
            <w:tcW w:w="1005" w:type="dxa"/>
            <w:tcBorders/>
            <w:shd w:fill="CCEEFF" w:val="clear"/>
            <w:vAlign w:val="bottom"/>
          </w:tcPr>
          <w:p>
            <w:pPr>
              <w:pStyle w:val="TableContents"/>
              <w:bidi w:val="0"/>
              <w:spacing w:before="0" w:after="0"/>
              <w:jc w:val="right"/>
              <w:rPr>
                <w:color w:val="000000"/>
              </w:rPr>
            </w:pPr>
            <w:r>
              <w:rPr>
                <w:color w:val="000000"/>
              </w:rPr>
              <w:t>32.2</w:t>
            </w:r>
          </w:p>
        </w:tc>
        <w:tc>
          <w:tcPr>
            <w:tcW w:w="24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shd w:fill="CCEEFF" w:val="clear"/>
            <w:vAlign w:val="bottom"/>
          </w:tcPr>
          <w:p>
            <w:pPr>
              <w:pStyle w:val="TableContents"/>
              <w:bidi w:val="0"/>
              <w:spacing w:before="0" w:after="283"/>
              <w:jc w:val="left"/>
              <w:rPr>
                <w:color w:val="000000"/>
              </w:rPr>
            </w:pPr>
            <w:r>
              <w:rPr>
                <w:color w:val="000000"/>
              </w:rPr>
              <w:t> </w:t>
            </w:r>
          </w:p>
        </w:tc>
        <w:tc>
          <w:tcPr>
            <w:tcW w:w="919" w:type="dxa"/>
            <w:tcBorders/>
            <w:shd w:fill="CCEEFF" w:val="clear"/>
            <w:vAlign w:val="bottom"/>
          </w:tcPr>
          <w:p>
            <w:pPr>
              <w:pStyle w:val="TableContents"/>
              <w:bidi w:val="0"/>
              <w:spacing w:before="0" w:after="0"/>
              <w:jc w:val="right"/>
              <w:rPr>
                <w:color w:val="000000"/>
              </w:rPr>
            </w:pPr>
            <w:r>
              <w:rPr>
                <w:color w:val="000000"/>
              </w:rPr>
              <w:t>35.6</w:t>
            </w:r>
          </w:p>
        </w:tc>
        <w:tc>
          <w:tcPr>
            <w:tcW w:w="381"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shd w:fill="CCEEFF" w:val="clear"/>
            <w:vAlign w:val="bottom"/>
          </w:tcPr>
          <w:p>
            <w:pPr>
              <w:pStyle w:val="TableContents"/>
              <w:bidi w:val="0"/>
              <w:spacing w:before="0" w:after="283"/>
              <w:jc w:val="left"/>
              <w:rPr>
                <w:color w:val="000000"/>
              </w:rPr>
            </w:pPr>
            <w:r>
              <w:rPr>
                <w:color w:val="000000"/>
              </w:rPr>
              <w:t> </w:t>
            </w:r>
          </w:p>
        </w:tc>
        <w:tc>
          <w:tcPr>
            <w:tcW w:w="919" w:type="dxa"/>
            <w:tcBorders/>
            <w:shd w:fill="CCEEFF" w:val="clear"/>
            <w:vAlign w:val="bottom"/>
          </w:tcPr>
          <w:p>
            <w:pPr>
              <w:pStyle w:val="TableContents"/>
              <w:bidi w:val="0"/>
              <w:spacing w:before="0" w:after="0"/>
              <w:jc w:val="right"/>
              <w:rPr>
                <w:color w:val="000000"/>
              </w:rPr>
            </w:pPr>
            <w:r>
              <w:rPr>
                <w:color w:val="000000"/>
              </w:rPr>
              <w:t>33.4</w:t>
            </w:r>
          </w:p>
        </w:tc>
        <w:tc>
          <w:tcPr>
            <w:tcW w:w="300" w:type="dxa"/>
            <w:tcBorders/>
            <w:shd w:fill="CCEEFF" w:val="clear"/>
            <w:vAlign w:val="bottom"/>
          </w:tcPr>
          <w:p>
            <w:pPr>
              <w:pStyle w:val="TableContents"/>
              <w:bidi w:val="0"/>
              <w:spacing w:before="0" w:after="283"/>
              <w:jc w:val="left"/>
              <w:rPr>
                <w:color w:val="000000"/>
              </w:rPr>
            </w:pPr>
            <w:r>
              <w:rPr>
                <w:color w:val="000000"/>
              </w:rPr>
              <w:t> </w:t>
            </w:r>
          </w:p>
        </w:tc>
      </w:tr>
      <w:tr>
        <w:trPr/>
        <w:tc>
          <w:tcPr>
            <w:tcW w:w="3961" w:type="dxa"/>
            <w:tcBorders/>
            <w:vAlign w:val="bottom"/>
          </w:tcPr>
          <w:p>
            <w:pPr>
              <w:pStyle w:val="TableContents"/>
              <w:bidi w:val="0"/>
              <w:spacing w:before="0" w:after="0"/>
              <w:jc w:val="left"/>
              <w:rPr>
                <w:color w:val="000000"/>
              </w:rPr>
            </w:pPr>
            <w:r>
              <w:rPr>
                <w:color w:val="000000"/>
              </w:rPr>
              <w:t>Dividend ratio</w:t>
            </w:r>
          </w:p>
        </w:tc>
        <w:tc>
          <w:tcPr>
            <w:tcW w:w="90" w:type="dxa"/>
            <w:tcBorders/>
            <w:vAlign w:val="bottom"/>
          </w:tcPr>
          <w:p>
            <w:pPr>
              <w:pStyle w:val="TableContents"/>
              <w:bidi w:val="0"/>
              <w:spacing w:before="0" w:after="283"/>
              <w:jc w:val="left"/>
              <w:rPr>
                <w:color w:val="000000"/>
              </w:rPr>
            </w:pPr>
            <w:r>
              <w:rPr>
                <w:color w:val="000000"/>
              </w:rPr>
              <w:t> </w:t>
            </w:r>
          </w:p>
        </w:tc>
        <w:tc>
          <w:tcPr>
            <w:tcW w:w="15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0.3</w:t>
            </w:r>
          </w:p>
        </w:tc>
        <w:tc>
          <w:tcPr>
            <w:tcW w:w="417"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5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0.4</w:t>
            </w:r>
          </w:p>
        </w:tc>
        <w:tc>
          <w:tcPr>
            <w:tcW w:w="24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0.3</w:t>
            </w:r>
          </w:p>
        </w:tc>
        <w:tc>
          <w:tcPr>
            <w:tcW w:w="381"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13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0.3</w:t>
            </w:r>
          </w:p>
        </w:tc>
        <w:tc>
          <w:tcPr>
            <w:tcW w:w="300" w:type="dxa"/>
            <w:tcBorders/>
            <w:vAlign w:val="bottom"/>
          </w:tcPr>
          <w:p>
            <w:pPr>
              <w:pStyle w:val="TableContents"/>
              <w:bidi w:val="0"/>
              <w:spacing w:before="0" w:after="283"/>
              <w:jc w:val="left"/>
              <w:rPr>
                <w:color w:val="000000"/>
              </w:rPr>
            </w:pPr>
            <w:r>
              <w:rPr>
                <w:color w:val="000000"/>
              </w:rPr>
              <w:t> </w:t>
            </w:r>
          </w:p>
        </w:tc>
      </w:tr>
      <w:tr>
        <w:trPr/>
        <w:tc>
          <w:tcPr>
            <w:tcW w:w="3961" w:type="dxa"/>
            <w:tcBorders/>
            <w:shd w:fill="CCEEFF" w:val="clear"/>
            <w:vAlign w:val="bottom"/>
          </w:tcPr>
          <w:p>
            <w:pPr>
              <w:pStyle w:val="TableContents"/>
              <w:bidi w:val="0"/>
              <w:spacing w:before="0" w:after="0"/>
              <w:jc w:val="left"/>
              <w:rPr>
                <w:color w:val="000000"/>
              </w:rPr>
            </w:pPr>
            <w:r>
              <w:rPr>
                <w:color w:val="000000"/>
              </w:rPr>
              <w:t>Combined ratio</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0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95.6</w:t>
            </w:r>
          </w:p>
        </w:tc>
        <w:tc>
          <w:tcPr>
            <w:tcW w:w="417" w:type="dxa"/>
            <w:tcBorders/>
            <w:shd w:fill="CCEEFF" w:val="clear"/>
            <w:vAlign w:val="bottom"/>
          </w:tcPr>
          <w:p>
            <w:pPr>
              <w:pStyle w:val="TableContents"/>
              <w:bidi w:val="0"/>
              <w:spacing w:before="0" w:after="0"/>
              <w:jc w:val="left"/>
              <w:rPr>
                <w:color w:val="000000"/>
              </w:rPr>
            </w:pPr>
            <w:r>
              <w:rPr>
                <w:color w:val="000000"/>
              </w:rPr>
              <w:t>%</w:t>
            </w:r>
          </w:p>
        </w:tc>
        <w:tc>
          <w:tcPr>
            <w:tcW w:w="152"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0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97.7</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1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97.7</w:t>
            </w:r>
          </w:p>
        </w:tc>
        <w:tc>
          <w:tcPr>
            <w:tcW w:w="381" w:type="dxa"/>
            <w:tcBorders/>
            <w:shd w:fill="CCEEFF" w:val="clear"/>
            <w:vAlign w:val="bottom"/>
          </w:tcPr>
          <w:p>
            <w:pPr>
              <w:pStyle w:val="TableContents"/>
              <w:bidi w:val="0"/>
              <w:spacing w:before="0" w:after="0"/>
              <w:jc w:val="left"/>
              <w:rPr>
                <w:color w:val="000000"/>
              </w:rPr>
            </w:pPr>
            <w:r>
              <w:rPr>
                <w:color w:val="000000"/>
              </w:rPr>
              <w:t>%</w:t>
            </w:r>
          </w:p>
        </w:tc>
        <w:tc>
          <w:tcPr>
            <w:tcW w:w="139"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1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94.6</w:t>
            </w:r>
          </w:p>
        </w:tc>
        <w:tc>
          <w:tcPr>
            <w:tcW w:w="300" w:type="dxa"/>
            <w:tcBorders/>
            <w:shd w:fill="CCEEFF" w:val="clear"/>
            <w:vAlign w:val="bottom"/>
          </w:tcPr>
          <w:p>
            <w:pPr>
              <w:pStyle w:val="TableContents"/>
              <w:bidi w:val="0"/>
              <w:spacing w:before="0" w:after="0"/>
              <w:jc w:val="left"/>
              <w:rPr>
                <w:color w:val="000000"/>
              </w:rPr>
            </w:pPr>
            <w:r>
              <w:rPr>
                <w:color w:val="000000"/>
              </w:rPr>
              <w:t>%</w:t>
            </w:r>
          </w:p>
        </w:tc>
      </w:tr>
      <w:tr>
        <w:trPr/>
        <w:tc>
          <w:tcPr>
            <w:tcW w:w="3961"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005" w:type="dxa"/>
            <w:tcBorders/>
            <w:vAlign w:val="bottom"/>
          </w:tcPr>
          <w:p>
            <w:pPr>
              <w:pStyle w:val="TableContents"/>
              <w:bidi w:val="0"/>
              <w:spacing w:before="0" w:after="283"/>
              <w:jc w:val="right"/>
              <w:rPr>
                <w:color w:val="000000"/>
              </w:rPr>
            </w:pPr>
            <w:r>
              <w:rPr>
                <w:color w:val="000000"/>
              </w:rPr>
              <w:t> </w:t>
            </w:r>
          </w:p>
        </w:tc>
        <w:tc>
          <w:tcPr>
            <w:tcW w:w="417"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005" w:type="dxa"/>
            <w:tcBorders/>
            <w:vAlign w:val="bottom"/>
          </w:tcPr>
          <w:p>
            <w:pPr>
              <w:pStyle w:val="TableContents"/>
              <w:bidi w:val="0"/>
              <w:spacing w:before="0" w:after="283"/>
              <w:jc w:val="right"/>
              <w:rPr>
                <w:color w:val="000000"/>
              </w:rPr>
            </w:pPr>
            <w:r>
              <w:rPr>
                <w:color w:val="000000"/>
              </w:rPr>
              <w:t> </w:t>
            </w:r>
          </w:p>
        </w:tc>
        <w:tc>
          <w:tcPr>
            <w:tcW w:w="24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919" w:type="dxa"/>
            <w:tcBorders/>
            <w:vAlign w:val="bottom"/>
          </w:tcPr>
          <w:p>
            <w:pPr>
              <w:pStyle w:val="TableContents"/>
              <w:bidi w:val="0"/>
              <w:spacing w:before="0" w:after="283"/>
              <w:jc w:val="right"/>
              <w:rPr>
                <w:color w:val="000000"/>
              </w:rPr>
            </w:pPr>
            <w:r>
              <w:rPr>
                <w:color w:val="000000"/>
              </w:rPr>
              <w:t> </w:t>
            </w:r>
          </w:p>
        </w:tc>
        <w:tc>
          <w:tcPr>
            <w:tcW w:w="381"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919" w:type="dxa"/>
            <w:tcBorders/>
            <w:vAlign w:val="bottom"/>
          </w:tcPr>
          <w:p>
            <w:pPr>
              <w:pStyle w:val="TableContents"/>
              <w:bidi w:val="0"/>
              <w:spacing w:before="0" w:after="283"/>
              <w:jc w:val="right"/>
              <w:rPr>
                <w:color w:val="000000"/>
              </w:rPr>
            </w:pPr>
            <w:r>
              <w:rPr>
                <w:color w:val="000000"/>
              </w:rPr>
              <w:t> </w:t>
            </w:r>
          </w:p>
        </w:tc>
        <w:tc>
          <w:tcPr>
            <w:tcW w:w="300" w:type="dxa"/>
            <w:tcBorders/>
            <w:vAlign w:val="bottom"/>
          </w:tcPr>
          <w:p>
            <w:pPr>
              <w:pStyle w:val="TableContents"/>
              <w:bidi w:val="0"/>
              <w:spacing w:before="0" w:after="283"/>
              <w:jc w:val="left"/>
              <w:rPr>
                <w:color w:val="000000"/>
              </w:rPr>
            </w:pPr>
            <w:r>
              <w:rPr>
                <w:color w:val="000000"/>
              </w:rPr>
              <w:t> </w:t>
            </w:r>
          </w:p>
        </w:tc>
      </w:tr>
      <w:tr>
        <w:trPr/>
        <w:tc>
          <w:tcPr>
            <w:tcW w:w="3961" w:type="dxa"/>
            <w:tcBorders/>
            <w:shd w:fill="CCEEFF" w:val="clear"/>
            <w:vAlign w:val="bottom"/>
          </w:tcPr>
          <w:p>
            <w:pPr>
              <w:pStyle w:val="TableContents"/>
              <w:bidi w:val="0"/>
              <w:spacing w:before="0" w:after="0"/>
              <w:jc w:val="left"/>
              <w:rPr>
                <w:b/>
                <w:color w:val="000000"/>
              </w:rPr>
            </w:pPr>
            <w:r>
              <w:rPr>
                <w:b/>
                <w:color w:val="000000"/>
              </w:rPr>
              <w:t>Statutory Combined Ratios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shd w:fill="CCEEFF" w:val="clear"/>
            <w:vAlign w:val="bottom"/>
          </w:tcPr>
          <w:p>
            <w:pPr>
              <w:pStyle w:val="TableContents"/>
              <w:bidi w:val="0"/>
              <w:spacing w:before="0" w:after="283"/>
              <w:jc w:val="left"/>
              <w:rPr>
                <w:color w:val="000000"/>
              </w:rPr>
            </w:pPr>
            <w:r>
              <w:rPr>
                <w:color w:val="000000"/>
              </w:rPr>
              <w:t> </w:t>
            </w:r>
          </w:p>
        </w:tc>
        <w:tc>
          <w:tcPr>
            <w:tcW w:w="1005" w:type="dxa"/>
            <w:tcBorders/>
            <w:shd w:fill="CCEEFF" w:val="clear"/>
            <w:vAlign w:val="bottom"/>
          </w:tcPr>
          <w:p>
            <w:pPr>
              <w:pStyle w:val="TableContents"/>
              <w:bidi w:val="0"/>
              <w:spacing w:before="0" w:after="283"/>
              <w:jc w:val="right"/>
              <w:rPr>
                <w:color w:val="000000"/>
              </w:rPr>
            </w:pPr>
            <w:r>
              <w:rPr>
                <w:color w:val="000000"/>
              </w:rPr>
              <w:t> </w:t>
            </w:r>
          </w:p>
        </w:tc>
        <w:tc>
          <w:tcPr>
            <w:tcW w:w="417"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shd w:fill="CCEEFF" w:val="clear"/>
            <w:vAlign w:val="bottom"/>
          </w:tcPr>
          <w:p>
            <w:pPr>
              <w:pStyle w:val="TableContents"/>
              <w:bidi w:val="0"/>
              <w:spacing w:before="0" w:after="283"/>
              <w:jc w:val="left"/>
              <w:rPr>
                <w:color w:val="000000"/>
              </w:rPr>
            </w:pPr>
            <w:r>
              <w:rPr>
                <w:color w:val="000000"/>
              </w:rPr>
              <w:t> </w:t>
            </w:r>
          </w:p>
        </w:tc>
        <w:tc>
          <w:tcPr>
            <w:tcW w:w="1005" w:type="dxa"/>
            <w:tcBorders/>
            <w:shd w:fill="CCEEFF" w:val="clear"/>
            <w:vAlign w:val="bottom"/>
          </w:tcPr>
          <w:p>
            <w:pPr>
              <w:pStyle w:val="TableContents"/>
              <w:bidi w:val="0"/>
              <w:spacing w:before="0" w:after="283"/>
              <w:jc w:val="right"/>
              <w:rPr>
                <w:color w:val="000000"/>
              </w:rPr>
            </w:pPr>
            <w:r>
              <w:rPr>
                <w:color w:val="000000"/>
              </w:rPr>
              <w:t> </w:t>
            </w:r>
          </w:p>
        </w:tc>
        <w:tc>
          <w:tcPr>
            <w:tcW w:w="24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shd w:fill="CCEEFF" w:val="clear"/>
            <w:vAlign w:val="bottom"/>
          </w:tcPr>
          <w:p>
            <w:pPr>
              <w:pStyle w:val="TableContents"/>
              <w:bidi w:val="0"/>
              <w:spacing w:before="0" w:after="283"/>
              <w:jc w:val="left"/>
              <w:rPr>
                <w:color w:val="000000"/>
              </w:rPr>
            </w:pPr>
            <w:r>
              <w:rPr>
                <w:color w:val="000000"/>
              </w:rPr>
              <w:t> </w:t>
            </w:r>
          </w:p>
        </w:tc>
        <w:tc>
          <w:tcPr>
            <w:tcW w:w="919" w:type="dxa"/>
            <w:tcBorders/>
            <w:shd w:fill="CCEEFF" w:val="clear"/>
            <w:vAlign w:val="bottom"/>
          </w:tcPr>
          <w:p>
            <w:pPr>
              <w:pStyle w:val="TableContents"/>
              <w:bidi w:val="0"/>
              <w:spacing w:before="0" w:after="283"/>
              <w:jc w:val="right"/>
              <w:rPr>
                <w:color w:val="000000"/>
              </w:rPr>
            </w:pPr>
            <w:r>
              <w:rPr>
                <w:color w:val="000000"/>
              </w:rPr>
              <w:t> </w:t>
            </w:r>
          </w:p>
        </w:tc>
        <w:tc>
          <w:tcPr>
            <w:tcW w:w="381"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shd w:fill="CCEEFF" w:val="clear"/>
            <w:vAlign w:val="bottom"/>
          </w:tcPr>
          <w:p>
            <w:pPr>
              <w:pStyle w:val="TableContents"/>
              <w:bidi w:val="0"/>
              <w:spacing w:before="0" w:after="283"/>
              <w:jc w:val="left"/>
              <w:rPr>
                <w:color w:val="000000"/>
              </w:rPr>
            </w:pPr>
            <w:r>
              <w:rPr>
                <w:color w:val="000000"/>
              </w:rPr>
              <w:t> </w:t>
            </w:r>
          </w:p>
        </w:tc>
        <w:tc>
          <w:tcPr>
            <w:tcW w:w="919" w:type="dxa"/>
            <w:tcBorders/>
            <w:shd w:fill="CCEEFF" w:val="clear"/>
            <w:vAlign w:val="bottom"/>
          </w:tcPr>
          <w:p>
            <w:pPr>
              <w:pStyle w:val="TableContents"/>
              <w:bidi w:val="0"/>
              <w:spacing w:before="0" w:after="283"/>
              <w:jc w:val="right"/>
              <w:rPr>
                <w:color w:val="000000"/>
              </w:rPr>
            </w:pPr>
            <w:r>
              <w:rPr>
                <w:color w:val="000000"/>
              </w:rPr>
              <w:t> </w:t>
            </w:r>
          </w:p>
        </w:tc>
        <w:tc>
          <w:tcPr>
            <w:tcW w:w="300" w:type="dxa"/>
            <w:tcBorders/>
            <w:shd w:fill="CCEEFF" w:val="clear"/>
            <w:vAlign w:val="bottom"/>
          </w:tcPr>
          <w:p>
            <w:pPr>
              <w:pStyle w:val="TableContents"/>
              <w:bidi w:val="0"/>
              <w:spacing w:before="0" w:after="283"/>
              <w:jc w:val="left"/>
              <w:rPr>
                <w:color w:val="000000"/>
              </w:rPr>
            </w:pPr>
            <w:r>
              <w:rPr>
                <w:color w:val="000000"/>
              </w:rPr>
              <w:t> </w:t>
            </w:r>
          </w:p>
        </w:tc>
      </w:tr>
      <w:tr>
        <w:trPr/>
        <w:tc>
          <w:tcPr>
            <w:tcW w:w="3961" w:type="dxa"/>
            <w:tcBorders/>
            <w:vAlign w:val="bottom"/>
          </w:tcPr>
          <w:p>
            <w:pPr>
              <w:pStyle w:val="TableContents"/>
              <w:bidi w:val="0"/>
              <w:spacing w:before="0" w:after="0"/>
              <w:jc w:val="left"/>
              <w:rPr>
                <w:color w:val="000000"/>
              </w:rPr>
            </w:pPr>
            <w:r>
              <w:rPr>
                <w:color w:val="000000"/>
              </w:rPr>
              <w:t>Commercial lines:</w:t>
            </w:r>
          </w:p>
        </w:tc>
        <w:tc>
          <w:tcPr>
            <w:tcW w:w="90"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005" w:type="dxa"/>
            <w:tcBorders/>
            <w:vAlign w:val="bottom"/>
          </w:tcPr>
          <w:p>
            <w:pPr>
              <w:pStyle w:val="TableContents"/>
              <w:bidi w:val="0"/>
              <w:spacing w:before="0" w:after="283"/>
              <w:jc w:val="right"/>
              <w:rPr>
                <w:color w:val="000000"/>
              </w:rPr>
            </w:pPr>
            <w:r>
              <w:rPr>
                <w:color w:val="000000"/>
              </w:rPr>
              <w:t> </w:t>
            </w:r>
          </w:p>
        </w:tc>
        <w:tc>
          <w:tcPr>
            <w:tcW w:w="417"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005" w:type="dxa"/>
            <w:tcBorders/>
            <w:vAlign w:val="bottom"/>
          </w:tcPr>
          <w:p>
            <w:pPr>
              <w:pStyle w:val="TableContents"/>
              <w:bidi w:val="0"/>
              <w:spacing w:before="0" w:after="283"/>
              <w:jc w:val="right"/>
              <w:rPr>
                <w:color w:val="000000"/>
              </w:rPr>
            </w:pPr>
            <w:r>
              <w:rPr>
                <w:color w:val="000000"/>
              </w:rPr>
              <w:t> </w:t>
            </w:r>
          </w:p>
        </w:tc>
        <w:tc>
          <w:tcPr>
            <w:tcW w:w="24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919" w:type="dxa"/>
            <w:tcBorders/>
            <w:vAlign w:val="bottom"/>
          </w:tcPr>
          <w:p>
            <w:pPr>
              <w:pStyle w:val="TableContents"/>
              <w:bidi w:val="0"/>
              <w:spacing w:before="0" w:after="283"/>
              <w:jc w:val="right"/>
              <w:rPr>
                <w:color w:val="000000"/>
              </w:rPr>
            </w:pPr>
            <w:r>
              <w:rPr>
                <w:color w:val="000000"/>
              </w:rPr>
              <w:t> </w:t>
            </w:r>
          </w:p>
        </w:tc>
        <w:tc>
          <w:tcPr>
            <w:tcW w:w="381"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919" w:type="dxa"/>
            <w:tcBorders/>
            <w:vAlign w:val="bottom"/>
          </w:tcPr>
          <w:p>
            <w:pPr>
              <w:pStyle w:val="TableContents"/>
              <w:bidi w:val="0"/>
              <w:spacing w:before="0" w:after="283"/>
              <w:jc w:val="right"/>
              <w:rPr>
                <w:color w:val="000000"/>
              </w:rPr>
            </w:pPr>
            <w:r>
              <w:rPr>
                <w:color w:val="000000"/>
              </w:rPr>
              <w:t> </w:t>
            </w:r>
          </w:p>
        </w:tc>
        <w:tc>
          <w:tcPr>
            <w:tcW w:w="300" w:type="dxa"/>
            <w:tcBorders/>
            <w:vAlign w:val="bottom"/>
          </w:tcPr>
          <w:p>
            <w:pPr>
              <w:pStyle w:val="TableContents"/>
              <w:bidi w:val="0"/>
              <w:spacing w:before="0" w:after="283"/>
              <w:jc w:val="left"/>
              <w:rPr>
                <w:color w:val="000000"/>
              </w:rPr>
            </w:pPr>
            <w:r>
              <w:rPr>
                <w:color w:val="000000"/>
              </w:rPr>
              <w:t> </w:t>
            </w:r>
          </w:p>
        </w:tc>
      </w:tr>
      <w:tr>
        <w:trPr/>
        <w:tc>
          <w:tcPr>
            <w:tcW w:w="3961" w:type="dxa"/>
            <w:tcBorders/>
            <w:shd w:fill="CCEEFF" w:val="clear"/>
            <w:vAlign w:val="bottom"/>
          </w:tcPr>
          <w:p>
            <w:pPr>
              <w:pStyle w:val="TableContents"/>
              <w:bidi w:val="0"/>
              <w:spacing w:before="0" w:after="0"/>
              <w:ind w:left="180" w:right="0" w:hanging="0"/>
              <w:jc w:val="left"/>
              <w:rPr>
                <w:color w:val="000000"/>
              </w:rPr>
            </w:pPr>
            <w:r>
              <w:rPr>
                <w:color w:val="000000"/>
              </w:rPr>
              <w:t>Automobile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shd w:fill="CCEEFF" w:val="clear"/>
            <w:vAlign w:val="bottom"/>
          </w:tcPr>
          <w:p>
            <w:pPr>
              <w:pStyle w:val="TableContents"/>
              <w:bidi w:val="0"/>
              <w:spacing w:before="0" w:after="283"/>
              <w:jc w:val="left"/>
              <w:rPr>
                <w:color w:val="000000"/>
              </w:rPr>
            </w:pPr>
            <w:r>
              <w:rPr>
                <w:color w:val="000000"/>
              </w:rPr>
              <w:t> </w:t>
            </w:r>
          </w:p>
        </w:tc>
        <w:tc>
          <w:tcPr>
            <w:tcW w:w="1005" w:type="dxa"/>
            <w:tcBorders/>
            <w:shd w:fill="CCEEFF" w:val="clear"/>
            <w:vAlign w:val="bottom"/>
          </w:tcPr>
          <w:p>
            <w:pPr>
              <w:pStyle w:val="TableContents"/>
              <w:bidi w:val="0"/>
              <w:spacing w:before="0" w:after="0"/>
              <w:jc w:val="right"/>
              <w:rPr>
                <w:color w:val="000000"/>
              </w:rPr>
            </w:pPr>
            <w:r>
              <w:rPr>
                <w:color w:val="000000"/>
              </w:rPr>
              <w:t>91.1</w:t>
            </w:r>
          </w:p>
        </w:tc>
        <w:tc>
          <w:tcPr>
            <w:tcW w:w="417" w:type="dxa"/>
            <w:tcBorders/>
            <w:shd w:fill="CCEEFF" w:val="clear"/>
            <w:vAlign w:val="bottom"/>
          </w:tcPr>
          <w:p>
            <w:pPr>
              <w:pStyle w:val="TableContents"/>
              <w:bidi w:val="0"/>
              <w:spacing w:before="0" w:after="0"/>
              <w:jc w:val="left"/>
              <w:rPr>
                <w:color w:val="000000"/>
              </w:rPr>
            </w:pPr>
            <w:r>
              <w:rPr>
                <w:color w:val="000000"/>
              </w:rPr>
              <w:t>%</w:t>
            </w:r>
          </w:p>
        </w:tc>
        <w:tc>
          <w:tcPr>
            <w:tcW w:w="152"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shd w:fill="CCEEFF" w:val="clear"/>
            <w:vAlign w:val="bottom"/>
          </w:tcPr>
          <w:p>
            <w:pPr>
              <w:pStyle w:val="TableContents"/>
              <w:bidi w:val="0"/>
              <w:spacing w:before="0" w:after="283"/>
              <w:jc w:val="left"/>
              <w:rPr>
                <w:color w:val="000000"/>
              </w:rPr>
            </w:pPr>
            <w:r>
              <w:rPr>
                <w:color w:val="000000"/>
              </w:rPr>
              <w:t> </w:t>
            </w:r>
          </w:p>
        </w:tc>
        <w:tc>
          <w:tcPr>
            <w:tcW w:w="1005" w:type="dxa"/>
            <w:tcBorders/>
            <w:shd w:fill="CCEEFF" w:val="clear"/>
            <w:vAlign w:val="bottom"/>
          </w:tcPr>
          <w:p>
            <w:pPr>
              <w:pStyle w:val="TableContents"/>
              <w:bidi w:val="0"/>
              <w:spacing w:before="0" w:after="0"/>
              <w:jc w:val="right"/>
              <w:rPr>
                <w:color w:val="000000"/>
              </w:rPr>
            </w:pPr>
            <w:r>
              <w:rPr>
                <w:color w:val="000000"/>
              </w:rPr>
              <w:t>97.7</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shd w:fill="CCEEFF" w:val="clear"/>
            <w:vAlign w:val="bottom"/>
          </w:tcPr>
          <w:p>
            <w:pPr>
              <w:pStyle w:val="TableContents"/>
              <w:bidi w:val="0"/>
              <w:spacing w:before="0" w:after="283"/>
              <w:jc w:val="left"/>
              <w:rPr>
                <w:color w:val="000000"/>
              </w:rPr>
            </w:pPr>
            <w:r>
              <w:rPr>
                <w:color w:val="000000"/>
              </w:rPr>
              <w:t> </w:t>
            </w:r>
          </w:p>
        </w:tc>
        <w:tc>
          <w:tcPr>
            <w:tcW w:w="919" w:type="dxa"/>
            <w:tcBorders/>
            <w:shd w:fill="CCEEFF" w:val="clear"/>
            <w:vAlign w:val="bottom"/>
          </w:tcPr>
          <w:p>
            <w:pPr>
              <w:pStyle w:val="TableContents"/>
              <w:bidi w:val="0"/>
              <w:spacing w:before="0" w:after="0"/>
              <w:jc w:val="right"/>
              <w:rPr>
                <w:color w:val="000000"/>
              </w:rPr>
            </w:pPr>
            <w:r>
              <w:rPr>
                <w:color w:val="000000"/>
              </w:rPr>
              <w:t>91.4</w:t>
            </w:r>
          </w:p>
        </w:tc>
        <w:tc>
          <w:tcPr>
            <w:tcW w:w="381" w:type="dxa"/>
            <w:tcBorders/>
            <w:shd w:fill="CCEEFF" w:val="clear"/>
            <w:vAlign w:val="bottom"/>
          </w:tcPr>
          <w:p>
            <w:pPr>
              <w:pStyle w:val="TableContents"/>
              <w:bidi w:val="0"/>
              <w:spacing w:before="0" w:after="0"/>
              <w:jc w:val="left"/>
              <w:rPr>
                <w:color w:val="000000"/>
              </w:rPr>
            </w:pPr>
            <w:r>
              <w:rPr>
                <w:color w:val="000000"/>
              </w:rPr>
              <w:t>%</w:t>
            </w:r>
          </w:p>
        </w:tc>
        <w:tc>
          <w:tcPr>
            <w:tcW w:w="139"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shd w:fill="CCEEFF" w:val="clear"/>
            <w:vAlign w:val="bottom"/>
          </w:tcPr>
          <w:p>
            <w:pPr>
              <w:pStyle w:val="TableContents"/>
              <w:bidi w:val="0"/>
              <w:spacing w:before="0" w:after="283"/>
              <w:jc w:val="left"/>
              <w:rPr>
                <w:color w:val="000000"/>
              </w:rPr>
            </w:pPr>
            <w:r>
              <w:rPr>
                <w:color w:val="000000"/>
              </w:rPr>
              <w:t> </w:t>
            </w:r>
          </w:p>
        </w:tc>
        <w:tc>
          <w:tcPr>
            <w:tcW w:w="919" w:type="dxa"/>
            <w:tcBorders/>
            <w:shd w:fill="CCEEFF" w:val="clear"/>
            <w:vAlign w:val="bottom"/>
          </w:tcPr>
          <w:p>
            <w:pPr>
              <w:pStyle w:val="TableContents"/>
              <w:bidi w:val="0"/>
              <w:spacing w:before="0" w:after="0"/>
              <w:jc w:val="right"/>
              <w:rPr>
                <w:color w:val="000000"/>
              </w:rPr>
            </w:pPr>
            <w:r>
              <w:rPr>
                <w:color w:val="000000"/>
              </w:rPr>
              <w:t>94.6</w:t>
            </w:r>
          </w:p>
        </w:tc>
        <w:tc>
          <w:tcPr>
            <w:tcW w:w="300" w:type="dxa"/>
            <w:tcBorders/>
            <w:shd w:fill="CCEEFF" w:val="clear"/>
            <w:vAlign w:val="bottom"/>
          </w:tcPr>
          <w:p>
            <w:pPr>
              <w:pStyle w:val="TableContents"/>
              <w:bidi w:val="0"/>
              <w:spacing w:before="0" w:after="0"/>
              <w:jc w:val="left"/>
              <w:rPr>
                <w:color w:val="000000"/>
              </w:rPr>
            </w:pPr>
            <w:r>
              <w:rPr>
                <w:color w:val="000000"/>
              </w:rPr>
              <w:t>%</w:t>
            </w:r>
          </w:p>
        </w:tc>
      </w:tr>
      <w:tr>
        <w:trPr/>
        <w:tc>
          <w:tcPr>
            <w:tcW w:w="3961" w:type="dxa"/>
            <w:tcBorders/>
            <w:vAlign w:val="bottom"/>
          </w:tcPr>
          <w:p>
            <w:pPr>
              <w:pStyle w:val="TableContents"/>
              <w:bidi w:val="0"/>
              <w:spacing w:before="0" w:after="0"/>
              <w:ind w:left="180" w:right="0" w:hanging="0"/>
              <w:jc w:val="left"/>
              <w:rPr>
                <w:color w:val="000000"/>
              </w:rPr>
            </w:pPr>
            <w:r>
              <w:rPr>
                <w:color w:val="000000"/>
              </w:rPr>
              <w:t>Workers’ compensation</w:t>
            </w:r>
          </w:p>
        </w:tc>
        <w:tc>
          <w:tcPr>
            <w:tcW w:w="90"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005" w:type="dxa"/>
            <w:tcBorders/>
            <w:vAlign w:val="bottom"/>
          </w:tcPr>
          <w:p>
            <w:pPr>
              <w:pStyle w:val="TableContents"/>
              <w:bidi w:val="0"/>
              <w:spacing w:before="0" w:after="0"/>
              <w:jc w:val="right"/>
              <w:rPr>
                <w:color w:val="000000"/>
              </w:rPr>
            </w:pPr>
            <w:r>
              <w:rPr>
                <w:color w:val="000000"/>
              </w:rPr>
              <w:t>105.4</w:t>
            </w:r>
          </w:p>
        </w:tc>
        <w:tc>
          <w:tcPr>
            <w:tcW w:w="417"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005" w:type="dxa"/>
            <w:tcBorders/>
            <w:vAlign w:val="bottom"/>
          </w:tcPr>
          <w:p>
            <w:pPr>
              <w:pStyle w:val="TableContents"/>
              <w:bidi w:val="0"/>
              <w:spacing w:before="0" w:after="0"/>
              <w:jc w:val="right"/>
              <w:rPr>
                <w:color w:val="000000"/>
              </w:rPr>
            </w:pPr>
            <w:r>
              <w:rPr>
                <w:color w:val="000000"/>
              </w:rPr>
              <w:t>104.9</w:t>
            </w:r>
          </w:p>
        </w:tc>
        <w:tc>
          <w:tcPr>
            <w:tcW w:w="24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919" w:type="dxa"/>
            <w:tcBorders/>
            <w:vAlign w:val="bottom"/>
          </w:tcPr>
          <w:p>
            <w:pPr>
              <w:pStyle w:val="TableContents"/>
              <w:bidi w:val="0"/>
              <w:spacing w:before="0" w:after="0"/>
              <w:jc w:val="right"/>
              <w:rPr>
                <w:color w:val="000000"/>
              </w:rPr>
            </w:pPr>
            <w:r>
              <w:rPr>
                <w:color w:val="000000"/>
              </w:rPr>
              <w:t>109.0</w:t>
            </w:r>
          </w:p>
        </w:tc>
        <w:tc>
          <w:tcPr>
            <w:tcW w:w="381"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919" w:type="dxa"/>
            <w:tcBorders/>
            <w:vAlign w:val="bottom"/>
          </w:tcPr>
          <w:p>
            <w:pPr>
              <w:pStyle w:val="TableContents"/>
              <w:bidi w:val="0"/>
              <w:spacing w:before="0" w:after="0"/>
              <w:jc w:val="right"/>
              <w:rPr>
                <w:color w:val="000000"/>
              </w:rPr>
            </w:pPr>
            <w:r>
              <w:rPr>
                <w:color w:val="000000"/>
              </w:rPr>
              <w:t>111.3</w:t>
            </w:r>
          </w:p>
        </w:tc>
        <w:tc>
          <w:tcPr>
            <w:tcW w:w="300" w:type="dxa"/>
            <w:tcBorders/>
            <w:vAlign w:val="bottom"/>
          </w:tcPr>
          <w:p>
            <w:pPr>
              <w:pStyle w:val="TableContents"/>
              <w:bidi w:val="0"/>
              <w:spacing w:before="0" w:after="283"/>
              <w:jc w:val="left"/>
              <w:rPr>
                <w:color w:val="000000"/>
              </w:rPr>
            </w:pPr>
            <w:r>
              <w:rPr>
                <w:color w:val="000000"/>
              </w:rPr>
              <w:t> </w:t>
            </w:r>
          </w:p>
        </w:tc>
      </w:tr>
      <w:tr>
        <w:trPr/>
        <w:tc>
          <w:tcPr>
            <w:tcW w:w="3961" w:type="dxa"/>
            <w:tcBorders/>
            <w:shd w:fill="CCEEFF" w:val="clear"/>
            <w:vAlign w:val="bottom"/>
          </w:tcPr>
          <w:p>
            <w:pPr>
              <w:pStyle w:val="TableContents"/>
              <w:bidi w:val="0"/>
              <w:spacing w:before="0" w:after="0"/>
              <w:ind w:left="180" w:right="0" w:hanging="0"/>
              <w:jc w:val="left"/>
              <w:rPr>
                <w:color w:val="000000"/>
              </w:rPr>
            </w:pPr>
            <w:r>
              <w:rPr>
                <w:color w:val="000000"/>
              </w:rPr>
              <w:t>Commercial multi-peril</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shd w:fill="CCEEFF" w:val="clear"/>
            <w:vAlign w:val="bottom"/>
          </w:tcPr>
          <w:p>
            <w:pPr>
              <w:pStyle w:val="TableContents"/>
              <w:bidi w:val="0"/>
              <w:spacing w:before="0" w:after="283"/>
              <w:jc w:val="left"/>
              <w:rPr>
                <w:color w:val="000000"/>
              </w:rPr>
            </w:pPr>
            <w:r>
              <w:rPr>
                <w:color w:val="000000"/>
              </w:rPr>
              <w:t> </w:t>
            </w:r>
          </w:p>
        </w:tc>
        <w:tc>
          <w:tcPr>
            <w:tcW w:w="1005" w:type="dxa"/>
            <w:tcBorders/>
            <w:shd w:fill="CCEEFF" w:val="clear"/>
            <w:vAlign w:val="bottom"/>
          </w:tcPr>
          <w:p>
            <w:pPr>
              <w:pStyle w:val="TableContents"/>
              <w:bidi w:val="0"/>
              <w:spacing w:before="0" w:after="0"/>
              <w:jc w:val="right"/>
              <w:rPr>
                <w:color w:val="000000"/>
              </w:rPr>
            </w:pPr>
            <w:r>
              <w:rPr>
                <w:color w:val="000000"/>
              </w:rPr>
              <w:t>108.7</w:t>
            </w:r>
          </w:p>
        </w:tc>
        <w:tc>
          <w:tcPr>
            <w:tcW w:w="417"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shd w:fill="CCEEFF" w:val="clear"/>
            <w:vAlign w:val="bottom"/>
          </w:tcPr>
          <w:p>
            <w:pPr>
              <w:pStyle w:val="TableContents"/>
              <w:bidi w:val="0"/>
              <w:spacing w:before="0" w:after="283"/>
              <w:jc w:val="left"/>
              <w:rPr>
                <w:color w:val="000000"/>
              </w:rPr>
            </w:pPr>
            <w:r>
              <w:rPr>
                <w:color w:val="000000"/>
              </w:rPr>
              <w:t> </w:t>
            </w:r>
          </w:p>
        </w:tc>
        <w:tc>
          <w:tcPr>
            <w:tcW w:w="1005" w:type="dxa"/>
            <w:tcBorders/>
            <w:shd w:fill="CCEEFF" w:val="clear"/>
            <w:vAlign w:val="bottom"/>
          </w:tcPr>
          <w:p>
            <w:pPr>
              <w:pStyle w:val="TableContents"/>
              <w:bidi w:val="0"/>
              <w:spacing w:before="0" w:after="0"/>
              <w:jc w:val="right"/>
              <w:rPr>
                <w:color w:val="000000"/>
              </w:rPr>
            </w:pPr>
            <w:r>
              <w:rPr>
                <w:color w:val="000000"/>
              </w:rPr>
              <w:t>97.5</w:t>
            </w:r>
          </w:p>
        </w:tc>
        <w:tc>
          <w:tcPr>
            <w:tcW w:w="24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shd w:fill="CCEEFF" w:val="clear"/>
            <w:vAlign w:val="bottom"/>
          </w:tcPr>
          <w:p>
            <w:pPr>
              <w:pStyle w:val="TableContents"/>
              <w:bidi w:val="0"/>
              <w:spacing w:before="0" w:after="283"/>
              <w:jc w:val="left"/>
              <w:rPr>
                <w:color w:val="000000"/>
              </w:rPr>
            </w:pPr>
            <w:r>
              <w:rPr>
                <w:color w:val="000000"/>
              </w:rPr>
              <w:t> </w:t>
            </w:r>
          </w:p>
        </w:tc>
        <w:tc>
          <w:tcPr>
            <w:tcW w:w="919" w:type="dxa"/>
            <w:tcBorders/>
            <w:shd w:fill="CCEEFF" w:val="clear"/>
            <w:vAlign w:val="bottom"/>
          </w:tcPr>
          <w:p>
            <w:pPr>
              <w:pStyle w:val="TableContents"/>
              <w:bidi w:val="0"/>
              <w:spacing w:before="0" w:after="0"/>
              <w:jc w:val="right"/>
              <w:rPr>
                <w:color w:val="000000"/>
              </w:rPr>
            </w:pPr>
            <w:r>
              <w:rPr>
                <w:color w:val="000000"/>
              </w:rPr>
              <w:t>111.2</w:t>
            </w:r>
          </w:p>
        </w:tc>
        <w:tc>
          <w:tcPr>
            <w:tcW w:w="381"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shd w:fill="CCEEFF" w:val="clear"/>
            <w:vAlign w:val="bottom"/>
          </w:tcPr>
          <w:p>
            <w:pPr>
              <w:pStyle w:val="TableContents"/>
              <w:bidi w:val="0"/>
              <w:spacing w:before="0" w:after="283"/>
              <w:jc w:val="left"/>
              <w:rPr>
                <w:color w:val="000000"/>
              </w:rPr>
            </w:pPr>
            <w:r>
              <w:rPr>
                <w:color w:val="000000"/>
              </w:rPr>
              <w:t> </w:t>
            </w:r>
          </w:p>
        </w:tc>
        <w:tc>
          <w:tcPr>
            <w:tcW w:w="919" w:type="dxa"/>
            <w:tcBorders/>
            <w:shd w:fill="CCEEFF" w:val="clear"/>
            <w:vAlign w:val="bottom"/>
          </w:tcPr>
          <w:p>
            <w:pPr>
              <w:pStyle w:val="TableContents"/>
              <w:bidi w:val="0"/>
              <w:spacing w:before="0" w:after="0"/>
              <w:jc w:val="right"/>
              <w:rPr>
                <w:color w:val="000000"/>
              </w:rPr>
            </w:pPr>
            <w:r>
              <w:rPr>
                <w:color w:val="000000"/>
              </w:rPr>
              <w:t>93.9</w:t>
            </w:r>
          </w:p>
        </w:tc>
        <w:tc>
          <w:tcPr>
            <w:tcW w:w="300" w:type="dxa"/>
            <w:tcBorders/>
            <w:shd w:fill="CCEEFF" w:val="clear"/>
            <w:vAlign w:val="bottom"/>
          </w:tcPr>
          <w:p>
            <w:pPr>
              <w:pStyle w:val="TableContents"/>
              <w:bidi w:val="0"/>
              <w:spacing w:before="0" w:after="283"/>
              <w:jc w:val="left"/>
              <w:rPr>
                <w:color w:val="000000"/>
              </w:rPr>
            </w:pPr>
            <w:r>
              <w:rPr>
                <w:color w:val="000000"/>
              </w:rPr>
              <w:t> </w:t>
            </w:r>
          </w:p>
        </w:tc>
      </w:tr>
      <w:tr>
        <w:trPr/>
        <w:tc>
          <w:tcPr>
            <w:tcW w:w="3961" w:type="dxa"/>
            <w:tcBorders/>
            <w:vAlign w:val="bottom"/>
          </w:tcPr>
          <w:p>
            <w:pPr>
              <w:pStyle w:val="TableContents"/>
              <w:bidi w:val="0"/>
              <w:spacing w:before="0" w:after="0"/>
              <w:ind w:left="180" w:right="0" w:hanging="0"/>
              <w:jc w:val="left"/>
              <w:rPr>
                <w:color w:val="000000"/>
              </w:rPr>
            </w:pPr>
            <w:r>
              <w:rPr>
                <w:color w:val="000000"/>
              </w:rPr>
              <w:t>Other</w:t>
            </w:r>
          </w:p>
        </w:tc>
        <w:tc>
          <w:tcPr>
            <w:tcW w:w="90" w:type="dxa"/>
            <w:tcBorders/>
            <w:vAlign w:val="bottom"/>
          </w:tcPr>
          <w:p>
            <w:pPr>
              <w:pStyle w:val="TableContents"/>
              <w:bidi w:val="0"/>
              <w:spacing w:before="0" w:after="283"/>
              <w:jc w:val="left"/>
              <w:rPr>
                <w:color w:val="000000"/>
              </w:rPr>
            </w:pPr>
            <w:r>
              <w:rPr>
                <w:color w:val="000000"/>
              </w:rPr>
              <w:t> </w:t>
            </w:r>
          </w:p>
        </w:tc>
        <w:tc>
          <w:tcPr>
            <w:tcW w:w="15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100.2</w:t>
            </w:r>
          </w:p>
        </w:tc>
        <w:tc>
          <w:tcPr>
            <w:tcW w:w="417"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5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119.8</w:t>
            </w:r>
          </w:p>
        </w:tc>
        <w:tc>
          <w:tcPr>
            <w:tcW w:w="24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100.4</w:t>
            </w:r>
          </w:p>
        </w:tc>
        <w:tc>
          <w:tcPr>
            <w:tcW w:w="381"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13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100.6</w:t>
            </w:r>
          </w:p>
        </w:tc>
        <w:tc>
          <w:tcPr>
            <w:tcW w:w="300" w:type="dxa"/>
            <w:tcBorders/>
            <w:vAlign w:val="bottom"/>
          </w:tcPr>
          <w:p>
            <w:pPr>
              <w:pStyle w:val="TableContents"/>
              <w:bidi w:val="0"/>
              <w:spacing w:before="0" w:after="283"/>
              <w:jc w:val="left"/>
              <w:rPr>
                <w:color w:val="000000"/>
              </w:rPr>
            </w:pPr>
            <w:r>
              <w:rPr>
                <w:color w:val="000000"/>
              </w:rPr>
              <w:t> </w:t>
            </w:r>
          </w:p>
        </w:tc>
      </w:tr>
      <w:tr>
        <w:trPr/>
        <w:tc>
          <w:tcPr>
            <w:tcW w:w="3961" w:type="dxa"/>
            <w:tcBorders/>
            <w:shd w:fill="CCEEFF" w:val="clear"/>
            <w:vAlign w:val="bottom"/>
          </w:tcPr>
          <w:p>
            <w:pPr>
              <w:pStyle w:val="TableContents"/>
              <w:bidi w:val="0"/>
              <w:spacing w:before="0" w:after="0"/>
              <w:ind w:left="360" w:right="0" w:hanging="0"/>
              <w:jc w:val="left"/>
              <w:rPr>
                <w:color w:val="000000"/>
              </w:rPr>
            </w:pPr>
            <w:r>
              <w:rPr>
                <w:color w:val="000000"/>
              </w:rPr>
              <w:t>Total commercial lines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100.9</w:t>
            </w:r>
          </w:p>
        </w:tc>
        <w:tc>
          <w:tcPr>
            <w:tcW w:w="417"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101.0</w:t>
            </w:r>
          </w:p>
        </w:tc>
        <w:tc>
          <w:tcPr>
            <w:tcW w:w="24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102.7</w:t>
            </w:r>
          </w:p>
        </w:tc>
        <w:tc>
          <w:tcPr>
            <w:tcW w:w="381"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97.8</w:t>
            </w:r>
          </w:p>
        </w:tc>
        <w:tc>
          <w:tcPr>
            <w:tcW w:w="300" w:type="dxa"/>
            <w:tcBorders/>
            <w:shd w:fill="CCEEFF" w:val="clear"/>
            <w:vAlign w:val="bottom"/>
          </w:tcPr>
          <w:p>
            <w:pPr>
              <w:pStyle w:val="TableContents"/>
              <w:bidi w:val="0"/>
              <w:spacing w:before="0" w:after="283"/>
              <w:jc w:val="left"/>
              <w:rPr>
                <w:color w:val="000000"/>
              </w:rPr>
            </w:pPr>
            <w:r>
              <w:rPr>
                <w:color w:val="000000"/>
              </w:rPr>
              <w:t> </w:t>
            </w:r>
          </w:p>
        </w:tc>
      </w:tr>
      <w:tr>
        <w:trPr/>
        <w:tc>
          <w:tcPr>
            <w:tcW w:w="3961" w:type="dxa"/>
            <w:tcBorders/>
            <w:vAlign w:val="bottom"/>
          </w:tcPr>
          <w:p>
            <w:pPr>
              <w:pStyle w:val="TableContents"/>
              <w:bidi w:val="0"/>
              <w:spacing w:before="0" w:after="0"/>
              <w:jc w:val="left"/>
              <w:rPr>
                <w:color w:val="000000"/>
              </w:rPr>
            </w:pPr>
            <w:r>
              <w:rPr>
                <w:color w:val="000000"/>
              </w:rPr>
              <w:t>Personal lines:</w:t>
            </w:r>
          </w:p>
        </w:tc>
        <w:tc>
          <w:tcPr>
            <w:tcW w:w="90"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005" w:type="dxa"/>
            <w:tcBorders/>
            <w:vAlign w:val="bottom"/>
          </w:tcPr>
          <w:p>
            <w:pPr>
              <w:pStyle w:val="TableContents"/>
              <w:bidi w:val="0"/>
              <w:spacing w:before="0" w:after="283"/>
              <w:jc w:val="right"/>
              <w:rPr>
                <w:color w:val="000000"/>
              </w:rPr>
            </w:pPr>
            <w:r>
              <w:rPr>
                <w:color w:val="000000"/>
              </w:rPr>
              <w:t> </w:t>
            </w:r>
          </w:p>
        </w:tc>
        <w:tc>
          <w:tcPr>
            <w:tcW w:w="417"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005" w:type="dxa"/>
            <w:tcBorders/>
            <w:vAlign w:val="bottom"/>
          </w:tcPr>
          <w:p>
            <w:pPr>
              <w:pStyle w:val="TableContents"/>
              <w:bidi w:val="0"/>
              <w:spacing w:before="0" w:after="283"/>
              <w:jc w:val="right"/>
              <w:rPr>
                <w:color w:val="000000"/>
              </w:rPr>
            </w:pPr>
            <w:r>
              <w:rPr>
                <w:color w:val="000000"/>
              </w:rPr>
              <w:t> </w:t>
            </w:r>
          </w:p>
        </w:tc>
        <w:tc>
          <w:tcPr>
            <w:tcW w:w="24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919" w:type="dxa"/>
            <w:tcBorders/>
            <w:vAlign w:val="bottom"/>
          </w:tcPr>
          <w:p>
            <w:pPr>
              <w:pStyle w:val="TableContents"/>
              <w:bidi w:val="0"/>
              <w:spacing w:before="0" w:after="283"/>
              <w:jc w:val="right"/>
              <w:rPr>
                <w:color w:val="000000"/>
              </w:rPr>
            </w:pPr>
            <w:r>
              <w:rPr>
                <w:color w:val="000000"/>
              </w:rPr>
              <w:t> </w:t>
            </w:r>
          </w:p>
        </w:tc>
        <w:tc>
          <w:tcPr>
            <w:tcW w:w="381"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919" w:type="dxa"/>
            <w:tcBorders/>
            <w:vAlign w:val="bottom"/>
          </w:tcPr>
          <w:p>
            <w:pPr>
              <w:pStyle w:val="TableContents"/>
              <w:bidi w:val="0"/>
              <w:spacing w:before="0" w:after="283"/>
              <w:jc w:val="right"/>
              <w:rPr>
                <w:color w:val="000000"/>
              </w:rPr>
            </w:pPr>
            <w:r>
              <w:rPr>
                <w:color w:val="000000"/>
              </w:rPr>
              <w:t> </w:t>
            </w:r>
          </w:p>
        </w:tc>
        <w:tc>
          <w:tcPr>
            <w:tcW w:w="300" w:type="dxa"/>
            <w:tcBorders/>
            <w:vAlign w:val="bottom"/>
          </w:tcPr>
          <w:p>
            <w:pPr>
              <w:pStyle w:val="TableContents"/>
              <w:bidi w:val="0"/>
              <w:spacing w:before="0" w:after="283"/>
              <w:jc w:val="left"/>
              <w:rPr>
                <w:color w:val="000000"/>
              </w:rPr>
            </w:pPr>
            <w:r>
              <w:rPr>
                <w:color w:val="000000"/>
              </w:rPr>
              <w:t> </w:t>
            </w:r>
          </w:p>
        </w:tc>
      </w:tr>
      <w:tr>
        <w:trPr/>
        <w:tc>
          <w:tcPr>
            <w:tcW w:w="3961" w:type="dxa"/>
            <w:tcBorders/>
            <w:shd w:fill="CCEEFF" w:val="clear"/>
            <w:vAlign w:val="bottom"/>
          </w:tcPr>
          <w:p>
            <w:pPr>
              <w:pStyle w:val="TableContents"/>
              <w:bidi w:val="0"/>
              <w:spacing w:before="0" w:after="0"/>
              <w:ind w:left="180" w:right="0" w:hanging="0"/>
              <w:jc w:val="left"/>
              <w:rPr>
                <w:color w:val="000000"/>
              </w:rPr>
            </w:pPr>
            <w:r>
              <w:rPr>
                <w:color w:val="000000"/>
              </w:rPr>
              <w:t>Automobile</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shd w:fill="CCEEFF" w:val="clear"/>
            <w:vAlign w:val="bottom"/>
          </w:tcPr>
          <w:p>
            <w:pPr>
              <w:pStyle w:val="TableContents"/>
              <w:bidi w:val="0"/>
              <w:spacing w:before="0" w:after="283"/>
              <w:jc w:val="left"/>
              <w:rPr>
                <w:color w:val="000000"/>
              </w:rPr>
            </w:pPr>
            <w:r>
              <w:rPr>
                <w:color w:val="000000"/>
              </w:rPr>
              <w:t> </w:t>
            </w:r>
          </w:p>
        </w:tc>
        <w:tc>
          <w:tcPr>
            <w:tcW w:w="1005" w:type="dxa"/>
            <w:tcBorders/>
            <w:shd w:fill="CCEEFF" w:val="clear"/>
            <w:vAlign w:val="bottom"/>
          </w:tcPr>
          <w:p>
            <w:pPr>
              <w:pStyle w:val="TableContents"/>
              <w:bidi w:val="0"/>
              <w:spacing w:before="0" w:after="0"/>
              <w:jc w:val="right"/>
              <w:rPr>
                <w:color w:val="000000"/>
              </w:rPr>
            </w:pPr>
            <w:r>
              <w:rPr>
                <w:color w:val="000000"/>
              </w:rPr>
              <w:t>83.6</w:t>
            </w:r>
          </w:p>
        </w:tc>
        <w:tc>
          <w:tcPr>
            <w:tcW w:w="417"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shd w:fill="CCEEFF" w:val="clear"/>
            <w:vAlign w:val="bottom"/>
          </w:tcPr>
          <w:p>
            <w:pPr>
              <w:pStyle w:val="TableContents"/>
              <w:bidi w:val="0"/>
              <w:spacing w:before="0" w:after="283"/>
              <w:jc w:val="left"/>
              <w:rPr>
                <w:color w:val="000000"/>
              </w:rPr>
            </w:pPr>
            <w:r>
              <w:rPr>
                <w:color w:val="000000"/>
              </w:rPr>
              <w:t> </w:t>
            </w:r>
          </w:p>
        </w:tc>
        <w:tc>
          <w:tcPr>
            <w:tcW w:w="1005" w:type="dxa"/>
            <w:tcBorders/>
            <w:shd w:fill="CCEEFF" w:val="clear"/>
            <w:vAlign w:val="bottom"/>
          </w:tcPr>
          <w:p>
            <w:pPr>
              <w:pStyle w:val="TableContents"/>
              <w:bidi w:val="0"/>
              <w:spacing w:before="0" w:after="0"/>
              <w:jc w:val="right"/>
              <w:rPr>
                <w:color w:val="000000"/>
              </w:rPr>
            </w:pPr>
            <w:r>
              <w:rPr>
                <w:color w:val="000000"/>
              </w:rPr>
              <w:t>79.3</w:t>
            </w:r>
          </w:p>
        </w:tc>
        <w:tc>
          <w:tcPr>
            <w:tcW w:w="24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shd w:fill="CCEEFF" w:val="clear"/>
            <w:vAlign w:val="bottom"/>
          </w:tcPr>
          <w:p>
            <w:pPr>
              <w:pStyle w:val="TableContents"/>
              <w:bidi w:val="0"/>
              <w:spacing w:before="0" w:after="283"/>
              <w:jc w:val="left"/>
              <w:rPr>
                <w:color w:val="000000"/>
              </w:rPr>
            </w:pPr>
            <w:r>
              <w:rPr>
                <w:color w:val="000000"/>
              </w:rPr>
              <w:t> </w:t>
            </w:r>
          </w:p>
        </w:tc>
        <w:tc>
          <w:tcPr>
            <w:tcW w:w="919" w:type="dxa"/>
            <w:tcBorders/>
            <w:shd w:fill="CCEEFF" w:val="clear"/>
            <w:vAlign w:val="bottom"/>
          </w:tcPr>
          <w:p>
            <w:pPr>
              <w:pStyle w:val="TableContents"/>
              <w:bidi w:val="0"/>
              <w:spacing w:before="0" w:after="0"/>
              <w:jc w:val="right"/>
              <w:rPr>
                <w:color w:val="000000"/>
              </w:rPr>
            </w:pPr>
            <w:r>
              <w:rPr>
                <w:color w:val="000000"/>
              </w:rPr>
              <w:t>82.0</w:t>
            </w:r>
          </w:p>
        </w:tc>
        <w:tc>
          <w:tcPr>
            <w:tcW w:w="381"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shd w:fill="CCEEFF" w:val="clear"/>
            <w:vAlign w:val="bottom"/>
          </w:tcPr>
          <w:p>
            <w:pPr>
              <w:pStyle w:val="TableContents"/>
              <w:bidi w:val="0"/>
              <w:spacing w:before="0" w:after="283"/>
              <w:jc w:val="left"/>
              <w:rPr>
                <w:color w:val="000000"/>
              </w:rPr>
            </w:pPr>
            <w:r>
              <w:rPr>
                <w:color w:val="000000"/>
              </w:rPr>
              <w:t> </w:t>
            </w:r>
          </w:p>
        </w:tc>
        <w:tc>
          <w:tcPr>
            <w:tcW w:w="919" w:type="dxa"/>
            <w:tcBorders/>
            <w:shd w:fill="CCEEFF" w:val="clear"/>
            <w:vAlign w:val="bottom"/>
          </w:tcPr>
          <w:p>
            <w:pPr>
              <w:pStyle w:val="TableContents"/>
              <w:bidi w:val="0"/>
              <w:spacing w:before="0" w:after="0"/>
              <w:jc w:val="right"/>
              <w:rPr>
                <w:color w:val="000000"/>
              </w:rPr>
            </w:pPr>
            <w:r>
              <w:rPr>
                <w:color w:val="000000"/>
              </w:rPr>
              <w:t>82.2</w:t>
            </w:r>
          </w:p>
        </w:tc>
        <w:tc>
          <w:tcPr>
            <w:tcW w:w="300" w:type="dxa"/>
            <w:tcBorders/>
            <w:shd w:fill="CCEEFF" w:val="clear"/>
            <w:vAlign w:val="bottom"/>
          </w:tcPr>
          <w:p>
            <w:pPr>
              <w:pStyle w:val="TableContents"/>
              <w:bidi w:val="0"/>
              <w:spacing w:before="0" w:after="283"/>
              <w:jc w:val="left"/>
              <w:rPr>
                <w:color w:val="000000"/>
              </w:rPr>
            </w:pPr>
            <w:r>
              <w:rPr>
                <w:color w:val="000000"/>
              </w:rPr>
              <w:t> </w:t>
            </w:r>
          </w:p>
        </w:tc>
      </w:tr>
      <w:tr>
        <w:trPr/>
        <w:tc>
          <w:tcPr>
            <w:tcW w:w="3961" w:type="dxa"/>
            <w:tcBorders/>
            <w:vAlign w:val="bottom"/>
          </w:tcPr>
          <w:p>
            <w:pPr>
              <w:pStyle w:val="TableContents"/>
              <w:bidi w:val="0"/>
              <w:spacing w:before="0" w:after="0"/>
              <w:ind w:left="180" w:right="0" w:hanging="0"/>
              <w:jc w:val="left"/>
              <w:rPr>
                <w:color w:val="000000"/>
              </w:rPr>
            </w:pPr>
            <w:r>
              <w:rPr>
                <w:color w:val="000000"/>
              </w:rPr>
              <w:t>Homeowners</w:t>
            </w:r>
          </w:p>
        </w:tc>
        <w:tc>
          <w:tcPr>
            <w:tcW w:w="90"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005" w:type="dxa"/>
            <w:tcBorders/>
            <w:vAlign w:val="bottom"/>
          </w:tcPr>
          <w:p>
            <w:pPr>
              <w:pStyle w:val="TableContents"/>
              <w:bidi w:val="0"/>
              <w:spacing w:before="0" w:after="0"/>
              <w:jc w:val="right"/>
              <w:rPr>
                <w:color w:val="000000"/>
              </w:rPr>
            </w:pPr>
            <w:r>
              <w:rPr>
                <w:color w:val="000000"/>
              </w:rPr>
              <w:t>81.8</w:t>
            </w:r>
          </w:p>
        </w:tc>
        <w:tc>
          <w:tcPr>
            <w:tcW w:w="417"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005" w:type="dxa"/>
            <w:tcBorders/>
            <w:vAlign w:val="bottom"/>
          </w:tcPr>
          <w:p>
            <w:pPr>
              <w:pStyle w:val="TableContents"/>
              <w:bidi w:val="0"/>
              <w:spacing w:before="0" w:after="0"/>
              <w:jc w:val="right"/>
              <w:rPr>
                <w:color w:val="000000"/>
              </w:rPr>
            </w:pPr>
            <w:r>
              <w:rPr>
                <w:color w:val="000000"/>
              </w:rPr>
              <w:t>115.1</w:t>
            </w:r>
          </w:p>
        </w:tc>
        <w:tc>
          <w:tcPr>
            <w:tcW w:w="24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919" w:type="dxa"/>
            <w:tcBorders/>
            <w:vAlign w:val="bottom"/>
          </w:tcPr>
          <w:p>
            <w:pPr>
              <w:pStyle w:val="TableContents"/>
              <w:bidi w:val="0"/>
              <w:spacing w:before="0" w:after="0"/>
              <w:jc w:val="right"/>
              <w:rPr>
                <w:color w:val="000000"/>
              </w:rPr>
            </w:pPr>
            <w:r>
              <w:rPr>
                <w:color w:val="000000"/>
              </w:rPr>
              <w:t>88.2</w:t>
            </w:r>
          </w:p>
        </w:tc>
        <w:tc>
          <w:tcPr>
            <w:tcW w:w="381"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919" w:type="dxa"/>
            <w:tcBorders/>
            <w:vAlign w:val="bottom"/>
          </w:tcPr>
          <w:p>
            <w:pPr>
              <w:pStyle w:val="TableContents"/>
              <w:bidi w:val="0"/>
              <w:spacing w:before="0" w:after="0"/>
              <w:jc w:val="right"/>
              <w:rPr>
                <w:color w:val="000000"/>
              </w:rPr>
            </w:pPr>
            <w:r>
              <w:rPr>
                <w:color w:val="000000"/>
              </w:rPr>
              <w:t>99.0</w:t>
            </w:r>
          </w:p>
        </w:tc>
        <w:tc>
          <w:tcPr>
            <w:tcW w:w="300" w:type="dxa"/>
            <w:tcBorders/>
            <w:vAlign w:val="bottom"/>
          </w:tcPr>
          <w:p>
            <w:pPr>
              <w:pStyle w:val="TableContents"/>
              <w:bidi w:val="0"/>
              <w:spacing w:before="0" w:after="283"/>
              <w:jc w:val="left"/>
              <w:rPr>
                <w:color w:val="000000"/>
              </w:rPr>
            </w:pPr>
            <w:r>
              <w:rPr>
                <w:color w:val="000000"/>
              </w:rPr>
              <w:t> </w:t>
            </w:r>
          </w:p>
        </w:tc>
      </w:tr>
      <w:tr>
        <w:trPr/>
        <w:tc>
          <w:tcPr>
            <w:tcW w:w="3961" w:type="dxa"/>
            <w:tcBorders/>
            <w:shd w:fill="CCEEFF" w:val="clear"/>
            <w:vAlign w:val="bottom"/>
          </w:tcPr>
          <w:p>
            <w:pPr>
              <w:pStyle w:val="TableContents"/>
              <w:bidi w:val="0"/>
              <w:spacing w:before="0" w:after="0"/>
              <w:ind w:left="180" w:right="0" w:hanging="0"/>
              <w:jc w:val="left"/>
              <w:rPr>
                <w:color w:val="000000"/>
              </w:rPr>
            </w:pPr>
            <w:r>
              <w:rPr>
                <w:color w:val="000000"/>
              </w:rPr>
              <w:t>Other</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63.5</w:t>
            </w:r>
          </w:p>
        </w:tc>
        <w:tc>
          <w:tcPr>
            <w:tcW w:w="417"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55.2</w:t>
            </w:r>
          </w:p>
        </w:tc>
        <w:tc>
          <w:tcPr>
            <w:tcW w:w="245" w:type="dxa"/>
            <w:tcBorders/>
            <w:shd w:fill="CCEEFF" w:val="clear"/>
            <w:vAlign w:val="bottom"/>
          </w:tcPr>
          <w:p>
            <w:pPr>
              <w:pStyle w:val="TableContents"/>
              <w:bidi w:val="0"/>
              <w:spacing w:before="0" w:after="283"/>
              <w:jc w:val="left"/>
              <w:rPr>
                <w:color w:val="000000"/>
              </w:rPr>
            </w:pPr>
            <w:r>
              <w:rPr>
                <w:color w:val="000000"/>
              </w:rPr>
              <w:t> </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71.0</w:t>
            </w:r>
          </w:p>
        </w:tc>
        <w:tc>
          <w:tcPr>
            <w:tcW w:w="381"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55.9</w:t>
            </w:r>
          </w:p>
        </w:tc>
        <w:tc>
          <w:tcPr>
            <w:tcW w:w="300" w:type="dxa"/>
            <w:tcBorders/>
            <w:shd w:fill="CCEEFF" w:val="clear"/>
            <w:vAlign w:val="bottom"/>
          </w:tcPr>
          <w:p>
            <w:pPr>
              <w:pStyle w:val="TableContents"/>
              <w:bidi w:val="0"/>
              <w:spacing w:before="0" w:after="283"/>
              <w:jc w:val="left"/>
              <w:rPr>
                <w:color w:val="000000"/>
              </w:rPr>
            </w:pPr>
            <w:r>
              <w:rPr>
                <w:color w:val="000000"/>
              </w:rPr>
              <w:t> </w:t>
            </w:r>
          </w:p>
        </w:tc>
      </w:tr>
      <w:tr>
        <w:trPr/>
        <w:tc>
          <w:tcPr>
            <w:tcW w:w="3961" w:type="dxa"/>
            <w:tcBorders/>
            <w:vAlign w:val="bottom"/>
          </w:tcPr>
          <w:p>
            <w:pPr>
              <w:pStyle w:val="TableContents"/>
              <w:bidi w:val="0"/>
              <w:spacing w:before="0" w:after="0"/>
              <w:ind w:left="360" w:right="0" w:hanging="0"/>
              <w:jc w:val="left"/>
              <w:rPr>
                <w:color w:val="000000"/>
              </w:rPr>
            </w:pPr>
            <w:r>
              <w:rPr>
                <w:color w:val="000000"/>
              </w:rPr>
              <w:t>Total personal lines</w:t>
            </w:r>
          </w:p>
        </w:tc>
        <w:tc>
          <w:tcPr>
            <w:tcW w:w="90" w:type="dxa"/>
            <w:tcBorders/>
            <w:vAlign w:val="bottom"/>
          </w:tcPr>
          <w:p>
            <w:pPr>
              <w:pStyle w:val="TableContents"/>
              <w:bidi w:val="0"/>
              <w:spacing w:before="0" w:after="283"/>
              <w:jc w:val="left"/>
              <w:rPr>
                <w:color w:val="000000"/>
              </w:rPr>
            </w:pPr>
            <w:r>
              <w:rPr>
                <w:color w:val="000000"/>
              </w:rPr>
              <w:t> </w:t>
            </w:r>
          </w:p>
        </w:tc>
        <w:tc>
          <w:tcPr>
            <w:tcW w:w="15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82.3</w:t>
            </w:r>
          </w:p>
        </w:tc>
        <w:tc>
          <w:tcPr>
            <w:tcW w:w="417" w:type="dxa"/>
            <w:tcBorders/>
            <w:vAlign w:val="bottom"/>
          </w:tcPr>
          <w:p>
            <w:pPr>
              <w:pStyle w:val="TableContents"/>
              <w:bidi w:val="0"/>
              <w:spacing w:before="0" w:after="283"/>
              <w:jc w:val="left"/>
              <w:rPr>
                <w:color w:val="000000"/>
              </w:rPr>
            </w:pPr>
            <w:r>
              <w:rPr>
                <w:color w:val="000000"/>
              </w:rPr>
              <w:t> </w:t>
            </w:r>
          </w:p>
        </w:tc>
        <w:tc>
          <w:tcPr>
            <w:tcW w:w="152" w:type="dxa"/>
            <w:tcBorders/>
            <w:vAlign w:val="bottom"/>
          </w:tcPr>
          <w:p>
            <w:pPr>
              <w:pStyle w:val="TableContents"/>
              <w:bidi w:val="0"/>
              <w:spacing w:before="0" w:after="283"/>
              <w:jc w:val="left"/>
              <w:rPr>
                <w:color w:val="000000"/>
              </w:rPr>
            </w:pPr>
            <w:r>
              <w:rPr>
                <w:color w:val="000000"/>
              </w:rPr>
              <w:t> </w:t>
            </w:r>
          </w:p>
        </w:tc>
        <w:tc>
          <w:tcPr>
            <w:tcW w:w="15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91.7</w:t>
            </w:r>
          </w:p>
        </w:tc>
        <w:tc>
          <w:tcPr>
            <w:tcW w:w="245" w:type="dxa"/>
            <w:tcBorders/>
            <w:vAlign w:val="bottom"/>
          </w:tcPr>
          <w:p>
            <w:pPr>
              <w:pStyle w:val="TableContents"/>
              <w:bidi w:val="0"/>
              <w:spacing w:before="0" w:after="283"/>
              <w:jc w:val="left"/>
              <w:rPr>
                <w:color w:val="000000"/>
              </w:rPr>
            </w:pPr>
            <w:r>
              <w:rPr>
                <w:color w:val="000000"/>
              </w:rPr>
              <w:t> </w:t>
            </w:r>
          </w:p>
        </w:tc>
        <w:tc>
          <w:tcPr>
            <w:tcW w:w="90" w:type="dxa"/>
            <w:tcBorders/>
            <w:vAlign w:val="bottom"/>
          </w:tcPr>
          <w:p>
            <w:pPr>
              <w:pStyle w:val="TableContents"/>
              <w:bidi w:val="0"/>
              <w:spacing w:before="0" w:after="283"/>
              <w:jc w:val="left"/>
              <w:rPr>
                <w:color w:val="000000"/>
              </w:rPr>
            </w:pPr>
            <w:r>
              <w:rPr>
                <w:color w:val="000000"/>
              </w:rPr>
              <w:t> </w:t>
            </w:r>
          </w:p>
        </w:tc>
        <w:tc>
          <w:tcPr>
            <w:tcW w:w="13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84.0</w:t>
            </w:r>
          </w:p>
        </w:tc>
        <w:tc>
          <w:tcPr>
            <w:tcW w:w="381" w:type="dxa"/>
            <w:tcBorders/>
            <w:vAlign w:val="bottom"/>
          </w:tcPr>
          <w:p>
            <w:pPr>
              <w:pStyle w:val="TableContents"/>
              <w:bidi w:val="0"/>
              <w:spacing w:before="0" w:after="283"/>
              <w:jc w:val="left"/>
              <w:rPr>
                <w:color w:val="000000"/>
              </w:rPr>
            </w:pPr>
            <w:r>
              <w:rPr>
                <w:color w:val="000000"/>
              </w:rPr>
              <w:t> </w:t>
            </w:r>
          </w:p>
        </w:tc>
        <w:tc>
          <w:tcPr>
            <w:tcW w:w="139" w:type="dxa"/>
            <w:tcBorders/>
            <w:vAlign w:val="bottom"/>
          </w:tcPr>
          <w:p>
            <w:pPr>
              <w:pStyle w:val="TableContents"/>
              <w:bidi w:val="0"/>
              <w:spacing w:before="0" w:after="283"/>
              <w:jc w:val="left"/>
              <w:rPr>
                <w:color w:val="000000"/>
              </w:rPr>
            </w:pPr>
            <w:r>
              <w:rPr>
                <w:color w:val="000000"/>
              </w:rPr>
              <w:t> </w:t>
            </w:r>
          </w:p>
        </w:tc>
        <w:tc>
          <w:tcPr>
            <w:tcW w:w="13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87.5</w:t>
            </w:r>
          </w:p>
        </w:tc>
        <w:tc>
          <w:tcPr>
            <w:tcW w:w="300" w:type="dxa"/>
            <w:tcBorders/>
            <w:vAlign w:val="bottom"/>
          </w:tcPr>
          <w:p>
            <w:pPr>
              <w:pStyle w:val="TableContents"/>
              <w:bidi w:val="0"/>
              <w:spacing w:before="0" w:after="283"/>
              <w:jc w:val="left"/>
              <w:rPr>
                <w:color w:val="000000"/>
              </w:rPr>
            </w:pPr>
            <w:r>
              <w:rPr>
                <w:color w:val="000000"/>
              </w:rPr>
              <w:t> </w:t>
            </w:r>
          </w:p>
        </w:tc>
      </w:tr>
      <w:tr>
        <w:trPr/>
        <w:tc>
          <w:tcPr>
            <w:tcW w:w="3961" w:type="dxa"/>
            <w:tcBorders/>
            <w:shd w:fill="CCEEFF" w:val="clear"/>
            <w:vAlign w:val="bottom"/>
          </w:tcPr>
          <w:p>
            <w:pPr>
              <w:pStyle w:val="TableContents"/>
              <w:bidi w:val="0"/>
              <w:spacing w:before="0" w:after="0"/>
              <w:ind w:left="360" w:right="0" w:hanging="0"/>
              <w:jc w:val="left"/>
              <w:rPr>
                <w:color w:val="000000"/>
              </w:rPr>
            </w:pPr>
            <w:r>
              <w:rPr>
                <w:color w:val="000000"/>
              </w:rPr>
              <w:t>Total commercial and personal lines</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0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94.2</w:t>
            </w:r>
          </w:p>
        </w:tc>
        <w:tc>
          <w:tcPr>
            <w:tcW w:w="417" w:type="dxa"/>
            <w:tcBorders/>
            <w:shd w:fill="CCEEFF" w:val="clear"/>
            <w:vAlign w:val="bottom"/>
          </w:tcPr>
          <w:p>
            <w:pPr>
              <w:pStyle w:val="TableContents"/>
              <w:bidi w:val="0"/>
              <w:spacing w:before="0" w:after="0"/>
              <w:jc w:val="left"/>
              <w:rPr>
                <w:color w:val="000000"/>
              </w:rPr>
            </w:pPr>
            <w:r>
              <w:rPr>
                <w:color w:val="000000"/>
              </w:rPr>
              <w:t>%</w:t>
            </w:r>
          </w:p>
        </w:tc>
        <w:tc>
          <w:tcPr>
            <w:tcW w:w="152" w:type="dxa"/>
            <w:tcBorders/>
            <w:shd w:fill="CCEEFF" w:val="clear"/>
            <w:vAlign w:val="bottom"/>
          </w:tcPr>
          <w:p>
            <w:pPr>
              <w:pStyle w:val="TableContents"/>
              <w:bidi w:val="0"/>
              <w:spacing w:before="0" w:after="283"/>
              <w:jc w:val="left"/>
              <w:rPr>
                <w:color w:val="000000"/>
              </w:rPr>
            </w:pPr>
            <w:r>
              <w:rPr>
                <w:color w:val="000000"/>
              </w:rPr>
              <w:t> </w:t>
            </w:r>
          </w:p>
        </w:tc>
        <w:tc>
          <w:tcPr>
            <w:tcW w:w="152"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0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97.4</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1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96.0</w:t>
            </w:r>
          </w:p>
        </w:tc>
        <w:tc>
          <w:tcPr>
            <w:tcW w:w="381" w:type="dxa"/>
            <w:tcBorders/>
            <w:shd w:fill="CCEEFF" w:val="clear"/>
            <w:vAlign w:val="bottom"/>
          </w:tcPr>
          <w:p>
            <w:pPr>
              <w:pStyle w:val="TableContents"/>
              <w:bidi w:val="0"/>
              <w:spacing w:before="0" w:after="0"/>
              <w:jc w:val="left"/>
              <w:rPr>
                <w:color w:val="000000"/>
              </w:rPr>
            </w:pPr>
            <w:r>
              <w:rPr>
                <w:color w:val="000000"/>
              </w:rPr>
              <w:t>%</w:t>
            </w:r>
          </w:p>
        </w:tc>
        <w:tc>
          <w:tcPr>
            <w:tcW w:w="139" w:type="dxa"/>
            <w:tcBorders/>
            <w:shd w:fill="CCEEFF" w:val="clear"/>
            <w:vAlign w:val="bottom"/>
          </w:tcPr>
          <w:p>
            <w:pPr>
              <w:pStyle w:val="TableContents"/>
              <w:bidi w:val="0"/>
              <w:spacing w:before="0" w:after="283"/>
              <w:jc w:val="left"/>
              <w:rPr>
                <w:color w:val="000000"/>
              </w:rPr>
            </w:pPr>
            <w:r>
              <w:rPr>
                <w:color w:val="000000"/>
              </w:rPr>
              <w:t> </w:t>
            </w:r>
          </w:p>
        </w:tc>
        <w:tc>
          <w:tcPr>
            <w:tcW w:w="139" w:type="dxa"/>
            <w:tcBorders>
              <w:bottom w:val="double" w:sz="8"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1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93.9</w:t>
            </w:r>
          </w:p>
        </w:tc>
        <w:tc>
          <w:tcPr>
            <w:tcW w:w="300"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bookmarkStart w:id="176" w:name="Section27"/>
      <w:bookmarkEnd w:id="176"/>
      <w:r>
        <w:rPr>
          <w:rFonts w:ascii="Times New Roman" w:hAnsi="Times New Roman"/>
          <w:b/>
          <w:color w:val="000000"/>
          <w:sz w:val="20"/>
          <w:shd w:fill="FFFFFF" w:val="clear"/>
        </w:rPr>
        <w:t>Results of Operations - Three Months Ended June 30, 2026 Compared to Three Months Ended June 30, 2025</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i/>
          <w:color w:val="000000"/>
          <w:sz w:val="20"/>
          <w:shd w:fill="FFFFFF" w:val="clear"/>
        </w:rPr>
        <w:t>Net Premiums Earned.</w:t>
      </w:r>
      <w:r>
        <w:rPr>
          <w:rFonts w:ascii="Times New Roman" w:hAnsi="Times New Roman"/>
          <w:color w:val="000000"/>
          <w:sz w:val="20"/>
          <w:shd w:fill="FFFFFF" w:val="clear"/>
        </w:rPr>
        <w:t xml:space="preserve"> Our insurance subsidiaries’ net premiums earned for the second quarter of 2026 were $222.6 million, a decrease of $9.2 million, or 4.0%, compared to $231.8 million for the second quarter of 2025, primarily reflecting lower retention and renewal premium increases, offset partially by modestly higher new business writings in the preceding twelve-month period.</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i/>
          <w:color w:val="000000"/>
          <w:sz w:val="20"/>
          <w:shd w:fill="FFFFFF" w:val="clear"/>
        </w:rPr>
        <w:t>Net Premiums Written.</w:t>
      </w:r>
      <w:r>
        <w:rPr>
          <w:rFonts w:ascii="Times New Roman" w:hAnsi="Times New Roman"/>
          <w:color w:val="000000"/>
          <w:sz w:val="20"/>
          <w:shd w:fill="FFFFFF" w:val="clear"/>
        </w:rPr>
        <w:t xml:space="preserve"> Our insurance subsidiaries’ net premiums written for the second quarter of 2026 were $226.4 million, a decrease of $7.4 million, or 3.2%, from the $233.8 million of net premiums written for the second quarter of 2025. Commercial lines net premiums written increased $1.2 million, or 0.8%, for the second quarter of 2026 compared to the second quarter of 2025. Personal lines net premiums written decreased $8.6 million, or 9.7%, for the second quarter of 2026 compared to the second quarter of 2025. We attribute the increase in commercial lines net premiums written primarily to new business writings, offset partially by a lower level of renewal premium increases and retention. We attribute the decrease in personal lines net premiums written primarily to attrition, offset partially by modest renewal premium rate increases and incremental growth in new business writings. We believe that the decrease in personal lines net premiums written will gradually taper over the course of 2026 as actions we have taken to slow and eventually reverse the decline take effect.</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i/>
          <w:color w:val="000000"/>
          <w:sz w:val="20"/>
          <w:shd w:fill="FFFFFF" w:val="clear"/>
        </w:rPr>
        <w:t>Investment Income.</w:t>
      </w:r>
      <w:r>
        <w:rPr>
          <w:rFonts w:ascii="Times New Roman" w:hAnsi="Times New Roman"/>
          <w:color w:val="000000"/>
          <w:sz w:val="20"/>
          <w:shd w:fill="FFFFFF" w:val="clear"/>
        </w:rPr>
        <w:t xml:space="preserve"> Our net investment income was $14.5 million for the second quarter of 2026, an increase of $2.0 million, or 15.6%, compared to $12.5 million for the second quarter of 2025. We attribute the increase primarily to an increase in the average investment yield and higher average invested assets relative to the second quarter of 2025.</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i/>
          <w:color w:val="000000"/>
          <w:sz w:val="20"/>
          <w:shd w:fill="FFFFFF" w:val="clear"/>
        </w:rPr>
        <w:t>Net Investment Gains.</w:t>
      </w:r>
      <w:r>
        <w:rPr>
          <w:rFonts w:ascii="Times New Roman" w:hAnsi="Times New Roman"/>
          <w:color w:val="000000"/>
          <w:sz w:val="20"/>
          <w:shd w:fill="FFFFFF" w:val="clear"/>
        </w:rPr>
        <w:t xml:space="preserve"> Net investment gains for the second quarter of 2026 and 2025 were $3.3 million and $1.5 million, respectively. The net investment gains for the second quarter of 2026 and 2025 were primarily related to unrealized gains in the fair value of equity securities held at June 30, 2026 and 2025, offset partially by net realized investment losses on the sale of available-for-sale fixed-maturity securities. We did not recognize any impairment losses for individual securities in our investment portfolio during the second quarter of 2026 or 2025.</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i/>
          <w:color w:val="000000"/>
          <w:sz w:val="20"/>
          <w:shd w:fill="FFFFFF" w:val="clear"/>
        </w:rPr>
        <w:t>Losses and Loss Expenses.</w:t>
      </w:r>
      <w:r>
        <w:rPr>
          <w:rFonts w:ascii="Times New Roman" w:hAnsi="Times New Roman"/>
          <w:color w:val="000000"/>
          <w:sz w:val="20"/>
          <w:shd w:fill="FFFFFF" w:val="clear"/>
        </w:rPr>
        <w:t xml:space="preserve"> Our insurance subsidiaries’ loss ratio, which is the ratio of incurred losses and loss expenses to premiums earned, was 59.5% for the second quarter of 2026, a decrease from our insurance subsidiaries’ loss ratio of 65.1% for the second quarter of 2025. The core loss ratio, which excludes weather-related losses, large fire losses and net development of reserves for losses incurred in prior accident years, was 51.0% for the second quarter of 2026, an increase from the core loss ratio of 50.1% for the second quarter of 2025. For the commercial lines segment, the core loss ratio of 54.0% for the second quarter of 2026 remained relatively consistent with 54.5% for the second quarter of 2025. For the personal lines segment, the core loss ratio of 45.8% for the second quarter of 2026 increased modestly from 43.3% for the second quarter of 2025. We attribute the decrease in the commercial lines core loss ratio primarily to ongoing premium rate increases in all lines except workers' compensation. We attribute the increase in the personal lines core loss ratio primarily to lower premium rate increases, as rate adequacy has largely been achieved for the personal lines segment. Weather-related losses were $11.9 million, or 5.3 percentage points of the loss ratio, for the second quarter of 2026, compared to $25.8 million, or 11.1 percentage points of the loss ratio, for the second quarter of 2025. The impact of weather-related loss activity to the loss ratio for the second quarter of 2026 was much lower than our previous five-year average of $20.3 million, or 9.4 percentage points of the loss ratio, for second quarter weather-related losses. Large fire losses, which we define as individual fire losses in excess of $50,000, for the second quarter of 2026 were $15.0 million, or 6.7 percentage points of the loss ratio, compared to $12.1 million, or 5.2 percentage points of the loss ratio, for the second quarter of 2025. We attribute the increase to higher commercial property fire losses that were partially offset by a decrease in homeowners fire losses compared to the prior-year quarter. Our insurance subsidiaries’ commercial lines loss ratio was 63.2% for the second quarter of 2026, compared to 65.8% for the second quarter of 2025, primarily due to decreases in the commercial automobile, workers' compensation and other commercial lines of business loss ratios, offset partially by an increase in the commercial multi-peril line of business loss ratio. The personal lines loss ratio of our insurance subsidiaries decreased to 53.2% for the second quarter of 2026, compared to 64.1% for the second quarter of 2025. We attribute this decrease primarily to the decrease in the homeowners line of business loss ratio. Our insurance subsidiaries experienced net favorable loss reserve development of $7.8 million for the second quarter of 2026 that decreased the loss ratio by 3.5 percentage points, compared to $3.0 million of net favorable loss reserve development that decreased the loss ratio for the second quarter of 2025 by 1.3 percentage points. Our insurance subsidiaries experienced favorable development primarily in the personal automobile, workers' compensation, commercial automobile and homeowners lines of business for the second quarter of 2026.</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i/>
          <w:color w:val="000000"/>
          <w:sz w:val="20"/>
          <w:shd w:fill="FFFFFF" w:val="clear"/>
        </w:rPr>
        <w:t>Underwriting Expenses.</w:t>
      </w:r>
      <w:r>
        <w:rPr>
          <w:rFonts w:ascii="Times New Roman" w:hAnsi="Times New Roman"/>
          <w:color w:val="000000"/>
          <w:sz w:val="20"/>
          <w:shd w:fill="FFFFFF" w:val="clear"/>
        </w:rPr>
        <w:t xml:space="preserve"> The expense ratio for an insurance company is the ratio of policy acquisition costs and other underwriting expenses to premiums earned. The expense ratio of our insurance subsidiaries was 35.8% for the second quarter of 2026, compared to 32.2% for the second quarter of 2025. The increase in the expense ratio primarily reflected the impacts of higher underwriting-based incentive costs for agents and employees as well as higher technology-related expenses and a lower base of net premiums earned compared to the prior-year quarter.</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i/>
          <w:color w:val="000000"/>
          <w:sz w:val="20"/>
          <w:shd w:fill="FFFFFF" w:val="clear"/>
        </w:rPr>
        <w:t xml:space="preserve">Combined Ratio. </w:t>
      </w:r>
      <w:r>
        <w:rPr>
          <w:rFonts w:ascii="Times New Roman" w:hAnsi="Times New Roman"/>
          <w:color w:val="000000"/>
          <w:sz w:val="20"/>
          <w:shd w:fill="FFFFFF" w:val="clear"/>
        </w:rPr>
        <w:t>The combined ratio represents the sum of the loss ratio, the expense ratio and the dividend ratio, which is the ratio of policyholder dividends incurred to premiums earned. Our insurance subsidiaries’ combined ratios were 95.6% and 97.7% for the second quarter of 2026 and 2025, respectively. We attribute the decrease in the combined ratio primarily to a decrease in the loss ratio, partially offset by an increase in the expense ratio for the second quarter of 2026 compared to the second quarter of 2025.</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i/>
          <w:color w:val="000000"/>
          <w:sz w:val="20"/>
          <w:shd w:fill="FFFFFF" w:val="clear"/>
        </w:rPr>
        <w:t>Income Tax Expense.</w:t>
      </w:r>
      <w:r>
        <w:rPr>
          <w:rFonts w:ascii="Times New Roman" w:hAnsi="Times New Roman"/>
          <w:color w:val="000000"/>
          <w:sz w:val="20"/>
          <w:shd w:fill="FFFFFF" w:val="clear"/>
        </w:rPr>
        <w:t xml:space="preserve"> We recorded income tax expense of $5.2 million for the second quarter of 2026, representing an effective tax rate of 19.0%. We recorded income tax expense of $3.6 million for the second quarter of 2025, representing an effective tax rate of 17.4%. The income tax expense for the second quarter of 2026 and 2025 represented estimates based on our projected annual taxable income and effective tax rates.</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i/>
          <w:color w:val="000000"/>
          <w:sz w:val="20"/>
          <w:shd w:fill="FFFFFF" w:val="clear"/>
        </w:rPr>
        <w:t>Net Income and Net Income Per Share.</w:t>
      </w:r>
      <w:r>
        <w:rPr>
          <w:rFonts w:ascii="Times New Roman" w:hAnsi="Times New Roman"/>
          <w:color w:val="000000"/>
          <w:sz w:val="20"/>
          <w:shd w:fill="FFFFFF" w:val="clear"/>
        </w:rPr>
        <w:t xml:space="preserve"> Our net income for the second quarter of 2026 was $22.3 million, or $.60 per share of Class A common stock on a diluted basis and $.55 per share of Class B common stock, compared to $16.9 million, or $.46 per share of Class A common stock on a diluted basis and $.43 per share of Class B common stock, for the second quarter of 2025. We had 31.5 million and 30.9 million Class A shares outstanding at June 30, 2026 and 2025, respectively. We had 5.6 million Class B shares outstanding at the end of both periods.</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Results of Operations - Six Months Ended June 30, 2026 Compared to Six Months Ended June 30, 2025</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i/>
          <w:color w:val="000000"/>
          <w:sz w:val="20"/>
          <w:shd w:fill="FFFFFF" w:val="clear"/>
        </w:rPr>
        <w:t>Net Premiums Earned.</w:t>
      </w:r>
      <w:r>
        <w:rPr>
          <w:rFonts w:ascii="Times New Roman" w:hAnsi="Times New Roman"/>
          <w:color w:val="000000"/>
          <w:sz w:val="20"/>
          <w:shd w:fill="FFFFFF" w:val="clear"/>
        </w:rPr>
        <w:t xml:space="preserve"> Our insurance subsidiaries’ net premiums earned for the first half of 2026 were $443.9 million, a decrease of $20.5 million, or 4.4%, compared to $464.5 million for the first half of 2025, primarily reflecting lower retention and renewal premium increases, offset partially by modestly higher new business writings in the preceding twelve-month period.</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i/>
          <w:color w:val="000000"/>
          <w:sz w:val="20"/>
          <w:shd w:fill="FFFFFF" w:val="clear"/>
        </w:rPr>
        <w:t>Net Premiums Written.</w:t>
      </w:r>
      <w:r>
        <w:rPr>
          <w:rFonts w:ascii="Times New Roman" w:hAnsi="Times New Roman"/>
          <w:color w:val="000000"/>
          <w:sz w:val="20"/>
          <w:shd w:fill="FFFFFF" w:val="clear"/>
        </w:rPr>
        <w:t xml:space="preserve"> Our insurance subsidiaries’ net premiums written for the first half of 2026 were $465.7 million, a decrease of $15.2 million, or 3.2%, from the $480.9 million of net premiums written for the first half of 2025. Commercial lines net premiums written increased $4.7 million, or 1.5%, for the first half of 2026 compared to the first half of 2025. Personal lines net premiums written decreased $19.9 million, or 11.3%, for the first half of 2026 compared to the first half of 2025. We attribute the increase in commercial lines net premiums written primarily to new business writings, offset partially by a lower level of renewal premium increases and retention. We attribute the decrease in personal lines net premiums written primarily to attrition, offset partially by modest renewal premium rate increases and incremental growth in new business writings.</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i/>
          <w:color w:val="000000"/>
          <w:sz w:val="20"/>
          <w:shd w:fill="FFFFFF" w:val="clear"/>
        </w:rPr>
        <w:t>Investment Income.</w:t>
      </w:r>
      <w:r>
        <w:rPr>
          <w:rFonts w:ascii="Times New Roman" w:hAnsi="Times New Roman"/>
          <w:color w:val="000000"/>
          <w:sz w:val="20"/>
          <w:shd w:fill="FFFFFF" w:val="clear"/>
        </w:rPr>
        <w:t xml:space="preserve"> Our net investment income was $28.8 million for the first half of 2026, an increase of $4.3 million, or 17.3%, compared to $24.5 million for the first half of 2025. We attribute the increase primarily to an increase in the average investment yield and higher average invested assets relative to the first half of 2025.</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i/>
          <w:color w:val="000000"/>
          <w:sz w:val="20"/>
          <w:shd w:fill="FFFFFF" w:val="clear"/>
        </w:rPr>
        <w:t>Net Investment Gains.</w:t>
      </w:r>
      <w:r>
        <w:rPr>
          <w:rFonts w:ascii="Times New Roman" w:hAnsi="Times New Roman"/>
          <w:color w:val="000000"/>
          <w:sz w:val="20"/>
          <w:shd w:fill="FFFFFF" w:val="clear"/>
        </w:rPr>
        <w:t xml:space="preserve"> Net investment gains for the first half of 2026 were $2.8 million, compared to $1.1 million for the first half of 2025. The net investment gains for the first half of 2026 and 2025 primarily related to unrealized gains in the fair value of equity securities, offset partially by net realized investment losses on the sale of available-for-sale fixed-maturity securities. We did not recognize any impairment losses for individual securities in our investment portfolio during the first half of 2026 or 2025.</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i/>
          <w:color w:val="000000"/>
          <w:sz w:val="20"/>
          <w:shd w:fill="FFFFFF" w:val="clear"/>
        </w:rPr>
        <w:t>Losses and Loss Expenses.</w:t>
      </w:r>
      <w:r>
        <w:rPr>
          <w:rFonts w:ascii="Times New Roman" w:hAnsi="Times New Roman"/>
          <w:color w:val="000000"/>
          <w:sz w:val="20"/>
          <w:shd w:fill="FFFFFF" w:val="clear"/>
        </w:rPr>
        <w:t xml:space="preserve"> Our insurance subsidiaries’ loss ratio, which is the ratio of incurred losses and loss expenses to premiums earned, was 61.8% for the first half of 2026, an increase from our insurance subsidiaries’ loss ratio of 60.9% for the first half of 2025. The core loss ratio, which excludes weather-related losses, large fire losses and net development of reserves for losses incurred in prior accident years, was 52.3% for the first half of 2026, compared to 52.1% for the first half of 2025. For the commercial lines segment, the core loss ratio of 55.8% for the first half of 2026 remained relatively consistent with 56.4% for the first half of 2025. For the personal lines segment, the core loss ratio of 46.2% for the first half of 2026 remained relatively consistent with 46.0% for the first half of 2025. Weather-related losses were $29.1 million, or 6.5 percentage points of the loss ratio, for the first half of 2026, compared to $34.4 million, or 7.4 percentage points of the loss ratio, for the first half of 2025. Large fire losses for the first half of 2026 were $27.2 million, or 6.1 percentage points of the loss ratio, compared to $19.8 million, or 4.3 percentage points of the loss ratio, for the first half of 2025. Our insurance subsidiaries’ commercial lines loss ratio was 65.9% for the first half of 2026, compared to 62.9% for the first half of 2025, primarily due to increases in the commercial multi-peril loss ratio, offset partially by a decrease in the commercial automobile and workers’ compensation loss ratios. The personal lines loss ratio of our insurance subsidiaries decreased to 54.8% for the first half of 2026, compared to 58.2% for the first half of 2025. We attribute this decrease primarily to a decrease in the homeowners and personal automobile loss ratios. Our insurance subsidiaries experienced favorable loss reserve development for the first half of 2026 of approximately $13.6 million that decreased the loss ratio by 3.1 percentage points, compared to $13.5 million that decreased the loss ratio for the first half of 2025 by 2.9 percentage points. Our insurance subsidiaries experienced favorable development primarily in the personal automobile, commercial automobile, workers' compensation and homeowners lines of business for the first half of 2026, offset partially by unfavorable development in the commercial multi-peril and other commercial lines of business that we attribute to higher-than-anticipated case reserve development.</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i/>
          <w:color w:val="000000"/>
          <w:sz w:val="20"/>
          <w:shd w:fill="FFFFFF" w:val="clear"/>
        </w:rPr>
        <w:t>Underwriting Expenses.</w:t>
      </w:r>
      <w:r>
        <w:rPr>
          <w:rFonts w:ascii="Times New Roman" w:hAnsi="Times New Roman"/>
          <w:color w:val="000000"/>
          <w:sz w:val="20"/>
          <w:shd w:fill="FFFFFF" w:val="clear"/>
        </w:rPr>
        <w:t xml:space="preserve"> The expense ratio for an insurance company is the ratio of policy acquisition costs and other underwriting expenses to premiums earned. The expense ratio of our insurance subsidiaries was 35.6% for the first half of 2026, compared to 33.4% for the first half of 2025. The increase in the expense ratio primarily reflected the impacts of higher underwriting-based incentive costs for agents and employees as well as higher technology-related expenses and a lower base of net premiums earned compared to the first half of 2025.</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i/>
          <w:color w:val="000000"/>
          <w:sz w:val="20"/>
          <w:shd w:fill="FFFFFF" w:val="clear"/>
        </w:rPr>
        <w:t xml:space="preserve">Combined Ratio. </w:t>
      </w:r>
      <w:r>
        <w:rPr>
          <w:rFonts w:ascii="Times New Roman" w:hAnsi="Times New Roman"/>
          <w:color w:val="000000"/>
          <w:sz w:val="20"/>
          <w:shd w:fill="FFFFFF" w:val="clear"/>
        </w:rPr>
        <w:t>The combined ratio represents the sum of the loss ratio, the expense ratio and the dividend ratio, which is the ratio of policyholder dividends incurred to premiums earned. Our insurance subsidiaries’ combined ratios were 97.7% and 94.6% for the first half of 2026 and 2025, respectively. We attribute the increase in the combined ratio primarily to increases in the loss and expense ratios for the first half of 2026 compared to the first half of 2025.</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i/>
          <w:color w:val="000000"/>
          <w:sz w:val="20"/>
          <w:shd w:fill="FFFFFF" w:val="clear"/>
        </w:rPr>
        <w:t>Income Tax Expense.</w:t>
      </w:r>
      <w:r>
        <w:rPr>
          <w:rFonts w:ascii="Times New Roman" w:hAnsi="Times New Roman"/>
          <w:color w:val="000000"/>
          <w:sz w:val="20"/>
          <w:shd w:fill="FFFFFF" w:val="clear"/>
        </w:rPr>
        <w:t xml:space="preserve"> We recorded income tax expense of $7.9 million for the first half of 2026, representing an effective tax rate of 18.8%. We recorded income tax expense of $9.5 million for the first half of 2025, representing an effective tax rate of 18.4%. The income tax expense for the first half of 2026 and 2025 represented estimates based on our projected annual taxable income and effective tax rates.</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i/>
          <w:color w:val="000000"/>
          <w:sz w:val="20"/>
          <w:shd w:fill="FFFFFF" w:val="clear"/>
        </w:rPr>
        <w:t>Net Income and Net Income Per Share.</w:t>
      </w:r>
      <w:r>
        <w:rPr>
          <w:rFonts w:ascii="Times New Roman" w:hAnsi="Times New Roman"/>
          <w:color w:val="000000"/>
          <w:sz w:val="20"/>
          <w:shd w:fill="FFFFFF" w:val="clear"/>
        </w:rPr>
        <w:t xml:space="preserve"> Our net income for the first half of 2026 was $33.8 million, or $0.91 per share of Class A common stock on a diluted basis and $0.84 per share of Class B common stock, compared to $42.1 million, or $1.17 per share of Class A common stock on a diluted basis and $1.08 per share of Class B common stock, for the first half of 2025. We had 31.5 million and 30.9 million Class A shares outstanding at June 30, 2026 and 2025, respectively. We had 5.6 million Class B shares outstanding at the end of both periods.</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b/>
          <w:color w:val="000000"/>
          <w:sz w:val="20"/>
          <w:shd w:fill="FFFFFF" w:val="clear"/>
        </w:rPr>
      </w:pPr>
      <w:bookmarkStart w:id="177" w:name="Section28"/>
      <w:bookmarkEnd w:id="177"/>
      <w:r>
        <w:rPr>
          <w:rFonts w:ascii="Times New Roman" w:hAnsi="Times New Roman"/>
          <w:b/>
          <w:color w:val="000000"/>
          <w:sz w:val="20"/>
          <w:shd w:fill="FFFFFF" w:val="clear"/>
        </w:rPr>
        <w:t>Liquidity and Capital Resources</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Liquidity is a measure of an entity’s ability to secure enough cash to meet its contractual obligations and operating needs as such obligations and needs arise. Our major sources of funds from operations are the net cash flows we generate from our insurance subsidiaries’ underwriting results, investment income and maturing investments.</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We have historically generated sufficient net positive cash flow to fund our commitments and add to our investment portfolio, thereby increasing future investment returns. The impact of the pooling agreement between Donegal Mutual and Atlantic States has historically been cash-flow positive because of the consistent underwriting profitability of the underwriting pool. Because we settle the pool monthly, our cash flows are substantially similar to the cash flows that would result from the underwriting of direct business. We maintain a high degree of liquidity in our investment portfolio in the form of marketable fixed maturities, equity securities and short-term investments. We structure our fixed-maturity investment portfolio following a “laddering” approach, so that projected cash flows from investment income and principal maturities are evenly distributed from a timing perspective. This laddering approach provides an additional measure of liquidity to meet our obligations and the obligations of our insurance subsidiaries should an unexpected variation occur in the future. Net cash flows provided by operating activities in the first six months of 2026 and 2025 were $26.1 million and $37.9 million, respectively.</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At June 30, 2026, we had no outstanding borrowings under our line of credit with M&amp;T and had the ability to borrow up to $20.0 million at an interest rate equal to the then-current Term SOFR rate plus 2.11%. At June 30, 2026, Atlantic States had a $35.0 million outstanding advance with the FHLB of Pittsburgh that carries a fixed interest rate of 3.806% and is due in September 2026. We discuss in Note 7 – Borrowings our estimate of the timing of the amounts payable for the borrowings under our lines of credit based on their contractual maturities.</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We estimate the timing of claim payments associated with the liabilities for losses and loss expenses of our insurance subsidiaries based on historical experience and expectations of future payment patterns. Amounts Atlantic States assumes pursuant to the pooling agreement with Donegal Mutual represent a substantial portion of our insurance subsidiaries’ gross liabilities for losses and loss expenses, and amounts Atlantic States cedes pursuant to the pooling agreement represent a substantial portion of our insurance subsidiaries’ reinsurance recoverable on unpaid losses and loss expenses. We include cash settlement of Atlantic States’ assumed liabilities from the pool in monthly settlements of pooled activity, as we net amounts ceded to and assumed from the pool. Although Donegal Mutual and we do not anticipate any changes in the pool participation levels in the foreseeable future, any such change would be prospective in nature and therefore would not impact the timing of expected payments by Atlantic States for its percentage share of pooled losses occurring in periods prior to the effective date of such change.</w:t>
      </w:r>
    </w:p>
    <w:p>
      <w:pPr>
        <w:pStyle w:val="TextBody"/>
        <w:bidi w:val="0"/>
        <w:spacing w:before="0" w:after="0"/>
        <w:jc w:val="left"/>
        <w:rPr>
          <w:color w:val="000000"/>
        </w:rPr>
      </w:pPr>
      <w:r>
        <w:rPr>
          <w:color w:val="00000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On July 18, 2013, our board of directors authorized a share repurchase program pursuant to which we have the authority to purchase up to 500,000 shares of our Class A common stock at prices prevailing from time to time in the open market subject to the provisions of applicable rules of the Securities and Exchange Commission Rule 10b-18 and in privately negotiated transactions. We did not purchase any shares of our Class A common stock under this program during the six months ended June 30, 2026 or 2025. We have purchased a total of 57,658 shares of our Class A common stock under this program from its inception through June 30, 2026.</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On July 16, 2026, our board of directors declared quarterly cash dividends of $0.1925 per share of our Class A common stock and $0.175 per share of our Class B common stock, payable on August 14, 2026 to our stockholders of record as of the close of business on July 31, 2026. There are no restrictions on our payment of dividends to our stockholders, although there are restrictions under applicable state laws on the payment of dividends from our insurance subsidiaries to us, which is a significant source of cash for payment of stockholder dividends by us. Our insurance subsidiaries are required by law to maintain minimum surplus on a statutory basis and are subject to regulations under which their payment of dividends from statutory surplus is restricted and may require prior approval of their domiciliary insurance regulatory authorities. Our insurance subsidiaries are also subject to risk based capital (“RBC”) requirements. The amount of statutory capital and surplus necessary for our insurance subsidiaries to satisfy regulatory requirements, including the RBC requirements, was not significant in relation to our insurance subsidiaries’ statutory capital and surplus at December 31, 2025. Our insurance subsidiaries did not pay any dividends to us during the first six months of 2026. Amounts remaining available for distribution to us as dividends from our insurance subsidiaries without prior approval of their domiciliary insurance regulatory authorities in 2026 are approximately $50.8 million from Atlantic States, $10.2 million from MICO and $5.4 million from Peninsula, or a total of approximately $66.4 million.</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At June 30, 2026, we had no material commitments for capital expenditures.</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bookmarkStart w:id="178" w:name="Section29"/>
      <w:bookmarkEnd w:id="178"/>
      <w:r>
        <w:rPr>
          <w:rFonts w:ascii="Times New Roman" w:hAnsi="Times New Roman"/>
          <w:b/>
          <w:color w:val="000000"/>
          <w:sz w:val="20"/>
          <w:shd w:fill="FFFFFF" w:val="clear"/>
        </w:rPr>
        <w:t>Equity Price Risk</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Our portfolio of marketable equity securities, which we carry on our consolidated balance sheets at estimated fair value, has exposure to the risk of loss resulting from an adverse change in prices. We manage this risk by having our investment personnel perform an analysis of prospective investments and regular reviews of our portfolio of equity securities.</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b/>
          <w:color w:val="000000"/>
          <w:sz w:val="20"/>
          <w:shd w:fill="FFFFFF" w:val="clear"/>
        </w:rPr>
      </w:pPr>
      <w:bookmarkStart w:id="179" w:name="Section30"/>
      <w:bookmarkEnd w:id="179"/>
      <w:r>
        <w:rPr>
          <w:rFonts w:ascii="Times New Roman" w:hAnsi="Times New Roman"/>
          <w:b/>
          <w:color w:val="000000"/>
          <w:sz w:val="20"/>
          <w:shd w:fill="FFFFFF" w:val="clear"/>
        </w:rPr>
        <w:t>Credit Risk</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Our portfolio of fixed-maturity securities and, to a lesser extent, our portfolio of short-term investments is subject to credit risk, which we define as the potential loss in market value resulting from adverse changes in the borrower’s ability to repay its debt. We manage this risk by having our investment personnel perform an analysis of prospective investments and regular reviews of our portfolio of fixed-maturity securities. We also limit the percentage and amount of our total investment portfolio that we invest in the securities of any one issuer.</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provide property and casualty insurance coverages through independent insurance agencies. We bill the majority of this business directly to the insured, although we bill a portion of our commercial business through licensed insurance agents to whom our insurance subsidiaries extend credit in the normal course of business.</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Because the pooling agreement does not relieve Atlantic States of primary liability as the originating insurer, Atlantic States is subject to a concentration of credit risk arising from the business it cedes to Donegal Mutual. Our insurance subsidiaries maintain reinsurance agreements with Donegal Mutual and with a number of other major unaffiliated authorized reinsurers.</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180" w:name="z303ff4001ed34ce9aa1565bcd0c54aad"/>
      <w:bookmarkStart w:id="181" w:name="QuantitativeandQualitativ"/>
      <w:bookmarkStart w:id="182" w:name="Section31"/>
      <w:bookmarkStart w:id="183" w:name="z303ff4001ed34ce9aa1565bcd0c54aad"/>
      <w:bookmarkStart w:id="184" w:name="QuantitativeandQualitativ"/>
      <w:bookmarkStart w:id="185" w:name="Section31"/>
      <w:bookmarkEnd w:id="183"/>
      <w:bookmarkEnd w:id="184"/>
      <w:bookmarkEnd w:id="185"/>
    </w:p>
    <w:tbl>
      <w:tblPr>
        <w:tblW w:w="7060" w:type="dxa"/>
        <w:jc w:val="left"/>
        <w:tblInd w:w="0" w:type="dxa"/>
        <w:tblLayout w:type="fixed"/>
        <w:tblCellMar>
          <w:top w:w="0" w:type="dxa"/>
          <w:left w:w="0" w:type="dxa"/>
          <w:bottom w:w="0" w:type="dxa"/>
          <w:right w:w="0" w:type="dxa"/>
        </w:tblCellMar>
      </w:tblPr>
      <w:tblGrid>
        <w:gridCol w:w="770"/>
        <w:gridCol w:w="6290"/>
      </w:tblGrid>
      <w:tr>
        <w:trPr/>
        <w:tc>
          <w:tcPr>
            <w:tcW w:w="770" w:type="dxa"/>
            <w:tcBorders/>
            <w:vAlign w:val="center"/>
          </w:tcPr>
          <w:p>
            <w:pPr>
              <w:pStyle w:val="TableContents"/>
              <w:bidi w:val="0"/>
              <w:spacing w:before="0" w:after="283"/>
              <w:jc w:val="left"/>
              <w:rPr>
                <w:b/>
                <w:color w:val="000000"/>
              </w:rPr>
            </w:pPr>
            <w:r>
              <w:rPr>
                <w:b/>
                <w:color w:val="000000"/>
              </w:rPr>
              <w:t>Item 3.</w:t>
            </w:r>
          </w:p>
        </w:tc>
        <w:tc>
          <w:tcPr>
            <w:tcW w:w="6290" w:type="dxa"/>
            <w:tcBorders/>
            <w:vAlign w:val="center"/>
          </w:tcPr>
          <w:p>
            <w:pPr>
              <w:pStyle w:val="TableContents"/>
              <w:bidi w:val="0"/>
              <w:spacing w:before="0" w:after="0"/>
              <w:jc w:val="left"/>
              <w:rPr>
                <w:b/>
                <w:color w:val="000000"/>
              </w:rPr>
            </w:pPr>
            <w:r>
              <w:rPr>
                <w:b/>
                <w:color w:val="000000"/>
              </w:rPr>
              <w:t>Quantitative and Qualitative Disclosures About Market Risk.</w:t>
            </w:r>
          </w:p>
        </w:tc>
      </w:tr>
    </w:tbl>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Our market risk generally represents the risk of gain or loss that may result from the potential change in the fair value of the securities we hold in our investment portfolio as a result of fluctuations in prices and interest rates and, to a lesser extent, our debt obligations. We manage our interest rate risk by maintaining an appropriate relationship between the average duration of our investment portfolio and the approximate duration of our liabilities, i.e., policy claims of our insurance subsidiaries and our debt obligations.</w:t>
      </w:r>
    </w:p>
    <w:p>
      <w:pPr>
        <w:pStyle w:val="TextBody"/>
        <w:bidi w:val="0"/>
        <w:spacing w:before="0" w:after="0"/>
        <w:jc w:val="left"/>
        <w:rPr>
          <w:color w:val="000000"/>
        </w:rPr>
      </w:pPr>
      <w:r>
        <w:rPr>
          <w:color w:val="000000"/>
        </w:rPr>
      </w:r>
    </w:p>
    <w:p>
      <w:pPr>
        <w:pStyle w:val="TextBody"/>
        <w:bidi w:val="0"/>
        <w:spacing w:before="0" w:after="0"/>
        <w:ind w:left="0" w:right="0" w:firstLine="495"/>
        <w:jc w:val="left"/>
        <w:rPr>
          <w:color w:val="000000"/>
          <w:shd w:fill="FFFFFF" w:val="clear"/>
        </w:rPr>
      </w:pPr>
      <w:r>
        <w:rPr>
          <w:color w:val="000000"/>
          <w:shd w:fill="FFFFFF" w:val="clear"/>
        </w:rPr>
        <w:t> </w:t>
      </w:r>
      <w:r>
        <w:rPr>
          <w:rFonts w:ascii="Times New Roman" w:hAnsi="Times New Roman"/>
          <w:color w:val="000000"/>
          <w:sz w:val="20"/>
          <w:shd w:fill="FFFFFF" w:val="clear"/>
        </w:rPr>
        <w:t>There have been no material changes to our quantitative or qualitative market risk exposure from December 31, 2025 through June 30, 2026.</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186" w:name="z74bc5a1dbc87452e9c2a910aa7435bf1"/>
      <w:bookmarkStart w:id="187" w:name="ControlsandProcedures."/>
      <w:bookmarkStart w:id="188" w:name="Section32"/>
      <w:bookmarkStart w:id="189" w:name="z74bc5a1dbc87452e9c2a910aa7435bf1"/>
      <w:bookmarkStart w:id="190" w:name="ControlsandProcedures."/>
      <w:bookmarkStart w:id="191" w:name="Section32"/>
      <w:bookmarkEnd w:id="189"/>
      <w:bookmarkEnd w:id="190"/>
      <w:bookmarkEnd w:id="191"/>
    </w:p>
    <w:tbl>
      <w:tblPr>
        <w:tblW w:w="3475" w:type="dxa"/>
        <w:jc w:val="left"/>
        <w:tblInd w:w="0" w:type="dxa"/>
        <w:tblLayout w:type="fixed"/>
        <w:tblCellMar>
          <w:top w:w="0" w:type="dxa"/>
          <w:left w:w="0" w:type="dxa"/>
          <w:bottom w:w="0" w:type="dxa"/>
          <w:right w:w="0" w:type="dxa"/>
        </w:tblCellMar>
      </w:tblPr>
      <w:tblGrid>
        <w:gridCol w:w="770"/>
        <w:gridCol w:w="2705"/>
      </w:tblGrid>
      <w:tr>
        <w:trPr/>
        <w:tc>
          <w:tcPr>
            <w:tcW w:w="770" w:type="dxa"/>
            <w:tcBorders/>
            <w:vAlign w:val="center"/>
          </w:tcPr>
          <w:p>
            <w:pPr>
              <w:pStyle w:val="TableContents"/>
              <w:bidi w:val="0"/>
              <w:spacing w:before="0" w:after="283"/>
              <w:jc w:val="left"/>
              <w:rPr>
                <w:b/>
                <w:color w:val="000000"/>
              </w:rPr>
            </w:pPr>
            <w:r>
              <w:rPr>
                <w:b/>
                <w:color w:val="000000"/>
              </w:rPr>
              <w:t>Item 4.</w:t>
            </w:r>
          </w:p>
        </w:tc>
        <w:tc>
          <w:tcPr>
            <w:tcW w:w="2705" w:type="dxa"/>
            <w:tcBorders/>
            <w:vAlign w:val="center"/>
          </w:tcPr>
          <w:p>
            <w:pPr>
              <w:pStyle w:val="TableContents"/>
              <w:bidi w:val="0"/>
              <w:spacing w:before="0" w:after="0"/>
              <w:jc w:val="left"/>
              <w:rPr>
                <w:b/>
                <w:color w:val="000000"/>
              </w:rPr>
            </w:pPr>
            <w:r>
              <w:rPr>
                <w:b/>
                <w:color w:val="000000"/>
              </w:rPr>
              <w:t>Controls and Procedures.</w:t>
            </w:r>
          </w:p>
        </w:tc>
      </w:tr>
    </w:tbl>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Evaluation of Disclosure Controls and Procedures</w:t>
      </w:r>
    </w:p>
    <w:p>
      <w:pPr>
        <w:pStyle w:val="TextBody"/>
        <w:bidi w:val="0"/>
        <w:spacing w:before="0" w:after="0"/>
        <w:jc w:val="left"/>
        <w:rPr>
          <w:color w:val="000000"/>
        </w:rPr>
      </w:pPr>
      <w:r>
        <w:rPr>
          <w:color w:val="00000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management, with the participation of our Chief Executive Officer and our Chief Financial Officer, has evaluated the effectiveness of our disclosure controls and procedures (as such term is defined in Rules 13a-15(e) and 15d-15(e) under the Exchange Act). Based on such evaluation, our Chief Executive Officer and our Chief Financial Officer have concluded that, at June 30, 2026, our disclosure controls and procedures were effective in recording, processing, summarizing and reporting, on a timely basis, information we are required to disclose in the reports that we file or submit under the Exchange Act, and our disclosure controls and procedures were also effective to ensure that information we disclose in the reports we file or submit under the Exchange Act is accumulated and communicated to our management, including our Chief Executive Officer and our Chief Financial Officer, to allow timely decisions regarding required disclosure.</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Changes in Internal Control Over Financial Reporting</w:t>
      </w:r>
    </w:p>
    <w:p>
      <w:pPr>
        <w:pStyle w:val="TextBody"/>
        <w:bidi w:val="0"/>
        <w:spacing w:before="0" w:after="0"/>
        <w:jc w:val="left"/>
        <w:rPr>
          <w:color w:val="000000"/>
        </w:rPr>
      </w:pPr>
      <w:r>
        <w:rPr>
          <w:color w:val="00000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There has been no change in our internal control over financial reporting during the quarter covered by this Quarterly Report on Form 10-Q that has materially affected, or is reasonably likely to affect materially, our internal control over financial reporting.</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Safe Harbor Statement Under the Private Securities Litigation Reform Act of 1995</w:t>
      </w:r>
    </w:p>
    <w:p>
      <w:pPr>
        <w:pStyle w:val="TextBody"/>
        <w:bidi w:val="0"/>
        <w:spacing w:before="0" w:after="0"/>
        <w:jc w:val="left"/>
        <w:rPr>
          <w:color w:val="000000"/>
        </w:rPr>
      </w:pPr>
      <w:r>
        <w:rPr>
          <w:color w:val="00000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base all statements contained in this Quarterly Report on Form 10-Q that are not historic facts on our current expectations. Such statements are forward-looking in nature (as defined in the Private Securities Litigation Reform Act of 1995) and necessarily involve risks and uncertainties. Forward-looking statements we make may be identified by our use of words such as “will,” “expect,” “intend,” “plan,” “anticipate,” “believe,” “seek,” “estimate” and similar expressions. Our actual results could vary materially from our forward-looking statements. The factors that could cause our actual results to vary materially from the forward-looking statements we have previously made include, but are not limited to, adverse litigation and other industry trends that could increase our loss costs (including distracted driving, higher rates of litigation, higher judicial awards and escalating medical, automobile and property repair costs, including due to tariffs), adverse and catastrophic weather events and other natural disasters (including from changing climate conditions), man-made disasters (such as terrorism), our ability to maintain profitable operations (including our ability to underwrite risks effectively and charge adequate premium rates), the adequacy of the loss and loss expense reserves of our insurance subsidiaries, the successful operation (including cost, security and availability) of the information technology systems our insurance subsidiaries utilize, the successful development and deployment of new technologies (including artificial intelligence, data modernization and cloud migration) to allow our insurance subsidiaries to compete effectively, the loss or significant restriction of the use of specific rating attributes, analytical models or technologies our insurance subsidiaries use in their pricing and underwriting, increases in assessments pursuant to guaranty fund laws, business and economic conditions in the areas in which we and our insurance subsidiaries operate (including from pandemics), interest rates and other factors impacting the investment portfolios of our insurance subsidiaries, competition from various insurance and other financial businesses (including changes in consumer preferences for insurance distribution channels), the availability and cost of reinsurance, legal and judicial developments, changes in regulatory requirements, our ability to attract and retain independent insurance agents (and their ability to maintain adequate levels of premium volume and quality), changes in our A.M. Best rating and the other risks that we describe from time to time in our filings with the Securities and Exchange Commission. We disclaim any obligation to update such statements or to announce publicly the results of any revisions that we may make to any forward-looking statements to reflect the occurrence of anticipated or unanticipated events or circumstances after the date of such statements.</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Part II. </w:t>
      </w:r>
      <w:bookmarkStart w:id="192" w:name="OtherInformation"/>
      <w:bookmarkEnd w:id="192"/>
      <w:r>
        <w:rPr>
          <w:rFonts w:ascii="Times New Roman" w:hAnsi="Times New Roman"/>
          <w:b/>
          <w:color w:val="000000"/>
          <w:sz w:val="20"/>
          <w:shd w:fill="FFFFFF" w:val="clear"/>
        </w:rPr>
        <w:t>Other Information</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193" w:name="z3fee0312906c41d2af1f8d6737888338"/>
      <w:bookmarkStart w:id="194" w:name="LegalProceedings."/>
      <w:bookmarkStart w:id="195" w:name="Section34"/>
      <w:bookmarkStart w:id="196" w:name="z3fee0312906c41d2af1f8d6737888338"/>
      <w:bookmarkStart w:id="197" w:name="LegalProceedings."/>
      <w:bookmarkStart w:id="198" w:name="Section34"/>
      <w:bookmarkEnd w:id="196"/>
      <w:bookmarkEnd w:id="197"/>
      <w:bookmarkEnd w:id="198"/>
    </w:p>
    <w:tbl>
      <w:tblPr>
        <w:tblW w:w="2785" w:type="dxa"/>
        <w:jc w:val="left"/>
        <w:tblInd w:w="0" w:type="dxa"/>
        <w:tblLayout w:type="fixed"/>
        <w:tblCellMar>
          <w:top w:w="0" w:type="dxa"/>
          <w:left w:w="0" w:type="dxa"/>
          <w:bottom w:w="0" w:type="dxa"/>
          <w:right w:w="0" w:type="dxa"/>
        </w:tblCellMar>
      </w:tblPr>
      <w:tblGrid>
        <w:gridCol w:w="770"/>
        <w:gridCol w:w="2015"/>
      </w:tblGrid>
      <w:tr>
        <w:trPr/>
        <w:tc>
          <w:tcPr>
            <w:tcW w:w="770" w:type="dxa"/>
            <w:tcBorders/>
            <w:vAlign w:val="center"/>
          </w:tcPr>
          <w:p>
            <w:pPr>
              <w:pStyle w:val="TableContents"/>
              <w:bidi w:val="0"/>
              <w:spacing w:before="0" w:after="283"/>
              <w:jc w:val="left"/>
              <w:rPr>
                <w:b/>
                <w:color w:val="000000"/>
              </w:rPr>
            </w:pPr>
            <w:r>
              <w:rPr>
                <w:b/>
                <w:color w:val="000000"/>
              </w:rPr>
              <w:t>Item 1.</w:t>
            </w:r>
          </w:p>
        </w:tc>
        <w:tc>
          <w:tcPr>
            <w:tcW w:w="2015" w:type="dxa"/>
            <w:tcBorders/>
            <w:vAlign w:val="center"/>
          </w:tcPr>
          <w:p>
            <w:pPr>
              <w:pStyle w:val="TableContents"/>
              <w:bidi w:val="0"/>
              <w:spacing w:before="0" w:after="0"/>
              <w:jc w:val="left"/>
              <w:rPr>
                <w:b/>
                <w:color w:val="000000"/>
              </w:rPr>
            </w:pPr>
            <w:r>
              <w:rPr>
                <w:b/>
                <w:color w:val="000000"/>
              </w:rPr>
              <w:t>Legal Proceedings.</w:t>
            </w:r>
          </w:p>
        </w:tc>
      </w:tr>
    </w:tbl>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199" w:name="za3e6865b1e744a2d876ef8b07a5ae9dc"/>
      <w:bookmarkStart w:id="200" w:name="RiskFactors."/>
      <w:bookmarkStart w:id="201" w:name="Section35"/>
      <w:bookmarkStart w:id="202" w:name="za3e6865b1e744a2d876ef8b07a5ae9dc"/>
      <w:bookmarkStart w:id="203" w:name="RiskFactors."/>
      <w:bookmarkStart w:id="204" w:name="Section35"/>
      <w:bookmarkEnd w:id="202"/>
      <w:bookmarkEnd w:id="203"/>
      <w:bookmarkEnd w:id="204"/>
    </w:p>
    <w:tbl>
      <w:tblPr>
        <w:tblW w:w="2395" w:type="dxa"/>
        <w:jc w:val="left"/>
        <w:tblInd w:w="0" w:type="dxa"/>
        <w:tblLayout w:type="fixed"/>
        <w:tblCellMar>
          <w:top w:w="0" w:type="dxa"/>
          <w:left w:w="0" w:type="dxa"/>
          <w:bottom w:w="0" w:type="dxa"/>
          <w:right w:w="0" w:type="dxa"/>
        </w:tblCellMar>
      </w:tblPr>
      <w:tblGrid>
        <w:gridCol w:w="950"/>
        <w:gridCol w:w="1445"/>
      </w:tblGrid>
      <w:tr>
        <w:trPr/>
        <w:tc>
          <w:tcPr>
            <w:tcW w:w="950" w:type="dxa"/>
            <w:tcBorders/>
            <w:vAlign w:val="center"/>
          </w:tcPr>
          <w:p>
            <w:pPr>
              <w:pStyle w:val="TableContents"/>
              <w:bidi w:val="0"/>
              <w:spacing w:before="0" w:after="283"/>
              <w:jc w:val="left"/>
              <w:rPr>
                <w:b/>
                <w:color w:val="000000"/>
              </w:rPr>
            </w:pPr>
            <w:r>
              <w:rPr>
                <w:b/>
                <w:color w:val="000000"/>
              </w:rPr>
              <w:t>Item 1A.</w:t>
            </w:r>
          </w:p>
        </w:tc>
        <w:tc>
          <w:tcPr>
            <w:tcW w:w="1445" w:type="dxa"/>
            <w:tcBorders/>
            <w:vAlign w:val="center"/>
          </w:tcPr>
          <w:p>
            <w:pPr>
              <w:pStyle w:val="TableContents"/>
              <w:bidi w:val="0"/>
              <w:spacing w:before="0" w:after="0"/>
              <w:jc w:val="left"/>
              <w:rPr>
                <w:b/>
                <w:color w:val="000000"/>
              </w:rPr>
            </w:pPr>
            <w:r>
              <w:rPr>
                <w:b/>
                <w:color w:val="000000"/>
              </w:rPr>
              <w:t>Risk Factors.</w:t>
            </w:r>
          </w:p>
        </w:tc>
      </w:tr>
    </w:tbl>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Our business, results of operations and financial condition, and, therefore, the value of our Class A common stock and our Class B common stock, are subject to a number of risks. For a description of certain risks, we refer to “Risk Factors” in our 2025 Annual Report on Form 10-K that we filed with the Securities and Exchange Commission on March 6, 2026. There have been no material changes in the risk factors we disclosed in that Form 10-K Report during the six months ended June 30, 2026.</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205" w:name="z85c55eaf2fc941c4a6ed2fc6e50456a9"/>
      <w:bookmarkStart w:id="206" w:name="UnregisteredSalesofEquity"/>
      <w:bookmarkStart w:id="207" w:name="Section36"/>
      <w:bookmarkStart w:id="208" w:name="z85c55eaf2fc941c4a6ed2fc6e50456a9"/>
      <w:bookmarkStart w:id="209" w:name="UnregisteredSalesofEquity"/>
      <w:bookmarkStart w:id="210" w:name="Section36"/>
      <w:bookmarkEnd w:id="208"/>
      <w:bookmarkEnd w:id="209"/>
      <w:bookmarkEnd w:id="210"/>
    </w:p>
    <w:tbl>
      <w:tblPr>
        <w:tblW w:w="6970" w:type="dxa"/>
        <w:jc w:val="left"/>
        <w:tblInd w:w="0" w:type="dxa"/>
        <w:tblLayout w:type="fixed"/>
        <w:tblCellMar>
          <w:top w:w="0" w:type="dxa"/>
          <w:left w:w="0" w:type="dxa"/>
          <w:bottom w:w="0" w:type="dxa"/>
          <w:right w:w="0" w:type="dxa"/>
        </w:tblCellMar>
      </w:tblPr>
      <w:tblGrid>
        <w:gridCol w:w="770"/>
        <w:gridCol w:w="6200"/>
      </w:tblGrid>
      <w:tr>
        <w:trPr/>
        <w:tc>
          <w:tcPr>
            <w:tcW w:w="770" w:type="dxa"/>
            <w:tcBorders/>
            <w:vAlign w:val="center"/>
          </w:tcPr>
          <w:p>
            <w:pPr>
              <w:pStyle w:val="TableContents"/>
              <w:bidi w:val="0"/>
              <w:spacing w:before="0" w:after="283"/>
              <w:jc w:val="left"/>
              <w:rPr>
                <w:b/>
                <w:color w:val="000000"/>
              </w:rPr>
            </w:pPr>
            <w:r>
              <w:rPr>
                <w:b/>
                <w:color w:val="000000"/>
              </w:rPr>
              <w:t>Item 2.</w:t>
            </w:r>
          </w:p>
        </w:tc>
        <w:tc>
          <w:tcPr>
            <w:tcW w:w="6200" w:type="dxa"/>
            <w:tcBorders/>
            <w:vAlign w:val="center"/>
          </w:tcPr>
          <w:p>
            <w:pPr>
              <w:pStyle w:val="TableContents"/>
              <w:bidi w:val="0"/>
              <w:spacing w:before="0" w:after="0"/>
              <w:jc w:val="left"/>
              <w:rPr>
                <w:b/>
                <w:color w:val="000000"/>
              </w:rPr>
            </w:pPr>
            <w:r>
              <w:rPr>
                <w:b/>
                <w:color w:val="000000"/>
              </w:rPr>
              <w:t>Unregistered Sales of Equity Securities and Use of Proceeds.</w:t>
            </w:r>
          </w:p>
        </w:tc>
      </w:tr>
    </w:tbl>
    <w:p>
      <w:pPr>
        <w:pStyle w:val="TextBody"/>
        <w:bidi w:val="0"/>
        <w:spacing w:before="0" w:after="0"/>
        <w:jc w:val="left"/>
        <w:rPr>
          <w:color w:val="000000"/>
        </w:rPr>
      </w:pPr>
      <w:r>
        <w:rPr>
          <w:color w:val="000000"/>
        </w:rPr>
      </w:r>
    </w:p>
    <w:p>
      <w:pPr>
        <w:pStyle w:val="Normal"/>
        <w:bidi w:val="0"/>
        <w:spacing w:before="0" w:after="0"/>
        <w:ind w:left="540" w:right="0" w:hanging="0"/>
        <w:jc w:val="left"/>
        <w:rPr>
          <w:sz w:val="4"/>
          <w:szCs w:val="4"/>
        </w:rPr>
      </w:pPr>
      <w:r>
        <w:rPr>
          <w:sz w:val="4"/>
          <w:szCs w:val="4"/>
        </w:rPr>
      </w:r>
      <w:bookmarkStart w:id="211" w:name="za283bcda669c465da73ce8d5a490efb2"/>
      <w:bookmarkStart w:id="212" w:name="za283bcda669c465da73ce8d5a490efb2"/>
      <w:bookmarkEnd w:id="212"/>
    </w:p>
    <w:tbl>
      <w:tblPr>
        <w:tblW w:w="9665" w:type="dxa"/>
        <w:jc w:val="left"/>
        <w:tblInd w:w="540" w:type="dxa"/>
        <w:tblLayout w:type="fixed"/>
        <w:tblCellMar>
          <w:top w:w="0" w:type="dxa"/>
          <w:left w:w="0" w:type="dxa"/>
          <w:bottom w:w="28" w:type="dxa"/>
          <w:right w:w="0" w:type="dxa"/>
        </w:tblCellMar>
      </w:tblPr>
      <w:tblGrid>
        <w:gridCol w:w="1592"/>
        <w:gridCol w:w="90"/>
        <w:gridCol w:w="1844"/>
        <w:gridCol w:w="90"/>
        <w:gridCol w:w="1744"/>
        <w:gridCol w:w="90"/>
        <w:gridCol w:w="1963"/>
        <w:gridCol w:w="90"/>
        <w:gridCol w:w="2162"/>
      </w:tblGrid>
      <w:tr>
        <w:trPr/>
        <w:tc>
          <w:tcPr>
            <w:tcW w:w="1592" w:type="dxa"/>
            <w:tcBorders>
              <w:bottom w:val="single" w:sz="12" w:space="0" w:color="000000"/>
            </w:tcBorders>
            <w:vAlign w:val="center"/>
          </w:tcPr>
          <w:p>
            <w:pPr>
              <w:pStyle w:val="TableContents"/>
              <w:bidi w:val="0"/>
              <w:spacing w:before="0" w:after="0"/>
              <w:jc w:val="left"/>
              <w:rPr>
                <w:b/>
                <w:color w:val="000000"/>
              </w:rPr>
            </w:pPr>
            <w:r>
              <w:rPr>
                <w:b/>
                <w:color w:val="000000"/>
              </w:rPr>
              <w:t>Period</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844" w:type="dxa"/>
            <w:tcBorders>
              <w:bottom w:val="single" w:sz="12" w:space="0" w:color="000000"/>
            </w:tcBorders>
            <w:vAlign w:val="center"/>
          </w:tcPr>
          <w:p>
            <w:pPr>
              <w:pStyle w:val="TableContents"/>
              <w:bidi w:val="0"/>
              <w:spacing w:before="0" w:after="0"/>
              <w:jc w:val="center"/>
              <w:rPr>
                <w:b/>
                <w:color w:val="000000"/>
              </w:rPr>
            </w:pPr>
            <w:r>
              <w:rPr>
                <w:b/>
                <w:color w:val="000000"/>
              </w:rPr>
              <w:t xml:space="preserve">(a) Total Number of Shares </w:t>
            </w:r>
          </w:p>
          <w:p>
            <w:pPr>
              <w:pStyle w:val="TableContents"/>
              <w:bidi w:val="0"/>
              <w:spacing w:before="0" w:after="0"/>
              <w:jc w:val="center"/>
              <w:rPr>
                <w:b/>
                <w:color w:val="000000"/>
              </w:rPr>
            </w:pPr>
            <w:r>
              <w:rPr>
                <w:b/>
                <w:color w:val="000000"/>
              </w:rPr>
              <w:t>(or Units) Purchased</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44" w:type="dxa"/>
            <w:tcBorders>
              <w:bottom w:val="single" w:sz="12" w:space="0" w:color="000000"/>
            </w:tcBorders>
            <w:vAlign w:val="center"/>
          </w:tcPr>
          <w:p>
            <w:pPr>
              <w:pStyle w:val="TableContents"/>
              <w:bidi w:val="0"/>
              <w:spacing w:before="0" w:after="0"/>
              <w:jc w:val="center"/>
              <w:rPr>
                <w:b/>
                <w:color w:val="000000"/>
              </w:rPr>
            </w:pPr>
            <w:r>
              <w:rPr>
                <w:b/>
                <w:color w:val="000000"/>
              </w:rPr>
              <w:t xml:space="preserve">(b) Average Price Paid per </w:t>
            </w:r>
          </w:p>
          <w:p>
            <w:pPr>
              <w:pStyle w:val="TableContents"/>
              <w:bidi w:val="0"/>
              <w:spacing w:before="0" w:after="0"/>
              <w:jc w:val="center"/>
              <w:rPr>
                <w:b/>
                <w:color w:val="000000"/>
              </w:rPr>
            </w:pPr>
            <w:r>
              <w:rPr>
                <w:b/>
                <w:color w:val="000000"/>
              </w:rPr>
              <w:t>Share (or Unit)</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963" w:type="dxa"/>
            <w:tcBorders>
              <w:bottom w:val="single" w:sz="12" w:space="0" w:color="000000"/>
            </w:tcBorders>
            <w:vAlign w:val="center"/>
          </w:tcPr>
          <w:p>
            <w:pPr>
              <w:pStyle w:val="TableContents"/>
              <w:bidi w:val="0"/>
              <w:spacing w:before="0" w:after="0"/>
              <w:jc w:val="center"/>
              <w:rPr>
                <w:b/>
                <w:color w:val="000000"/>
              </w:rPr>
            </w:pPr>
            <w:r>
              <w:rPr>
                <w:b/>
                <w:color w:val="000000"/>
              </w:rPr>
              <w:t xml:space="preserve">(c) Total Number of Shares </w:t>
            </w:r>
          </w:p>
          <w:p>
            <w:pPr>
              <w:pStyle w:val="TableContents"/>
              <w:bidi w:val="0"/>
              <w:spacing w:before="0" w:after="0"/>
              <w:jc w:val="center"/>
              <w:rPr>
                <w:b/>
                <w:color w:val="000000"/>
              </w:rPr>
            </w:pPr>
            <w:r>
              <w:rPr>
                <w:b/>
                <w:color w:val="000000"/>
              </w:rPr>
              <w:t xml:space="preserve">(or Units) Purchased as </w:t>
            </w:r>
          </w:p>
          <w:p>
            <w:pPr>
              <w:pStyle w:val="TableContents"/>
              <w:bidi w:val="0"/>
              <w:spacing w:before="0" w:after="0"/>
              <w:jc w:val="center"/>
              <w:rPr>
                <w:b/>
                <w:color w:val="000000"/>
              </w:rPr>
            </w:pPr>
            <w:r>
              <w:rPr>
                <w:b/>
                <w:color w:val="000000"/>
              </w:rPr>
              <w:t xml:space="preserve">Part of Publicly </w:t>
            </w:r>
          </w:p>
          <w:p>
            <w:pPr>
              <w:pStyle w:val="TableContents"/>
              <w:bidi w:val="0"/>
              <w:spacing w:before="0" w:after="0"/>
              <w:jc w:val="center"/>
              <w:rPr>
                <w:b/>
                <w:color w:val="000000"/>
              </w:rPr>
            </w:pPr>
            <w:r>
              <w:rPr>
                <w:b/>
                <w:color w:val="000000"/>
              </w:rPr>
              <w:t xml:space="preserve">Announced Plans or </w:t>
            </w:r>
          </w:p>
          <w:p>
            <w:pPr>
              <w:pStyle w:val="TableContents"/>
              <w:bidi w:val="0"/>
              <w:spacing w:before="0" w:after="0"/>
              <w:jc w:val="center"/>
              <w:rPr>
                <w:b/>
                <w:color w:val="000000"/>
              </w:rPr>
            </w:pPr>
            <w:r>
              <w:rPr>
                <w:b/>
                <w:color w:val="000000"/>
              </w:rPr>
              <w:t>Programs</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2162" w:type="dxa"/>
            <w:tcBorders/>
            <w:tcMar>
              <w:bottom w:w="0" w:type="dxa"/>
            </w:tcMar>
            <w:vAlign w:val="center"/>
          </w:tcPr>
          <w:p>
            <w:pPr>
              <w:pStyle w:val="TableContents"/>
              <w:bidi w:val="0"/>
              <w:spacing w:before="0" w:after="0"/>
              <w:jc w:val="center"/>
              <w:rPr>
                <w:b/>
                <w:color w:val="000000"/>
              </w:rPr>
            </w:pPr>
            <w:r>
              <w:rPr>
                <w:b/>
                <w:color w:val="000000"/>
              </w:rPr>
              <w:t xml:space="preserve">(d) Maximum Number (or </w:t>
            </w:r>
          </w:p>
          <w:p>
            <w:pPr>
              <w:pStyle w:val="TableContents"/>
              <w:bidi w:val="0"/>
              <w:spacing w:before="0" w:after="0"/>
              <w:jc w:val="center"/>
              <w:rPr>
                <w:b/>
                <w:color w:val="000000"/>
              </w:rPr>
            </w:pPr>
            <w:r>
              <w:rPr>
                <w:b/>
                <w:color w:val="000000"/>
              </w:rPr>
              <w:t>Approximate Dollar Value)</w:t>
            </w:r>
          </w:p>
          <w:p>
            <w:pPr>
              <w:pStyle w:val="TableContents"/>
              <w:bidi w:val="0"/>
              <w:spacing w:before="0" w:after="0"/>
              <w:jc w:val="center"/>
              <w:rPr>
                <w:b/>
                <w:color w:val="000000"/>
              </w:rPr>
            </w:pPr>
            <w:r>
              <w:rPr>
                <w:b/>
                <w:color w:val="000000"/>
              </w:rPr>
              <w:t xml:space="preserve">of Shares (or Units) that </w:t>
            </w:r>
          </w:p>
          <w:p>
            <w:pPr>
              <w:pStyle w:val="TableContents"/>
              <w:bidi w:val="0"/>
              <w:spacing w:before="0" w:after="0"/>
              <w:jc w:val="center"/>
              <w:rPr>
                <w:b/>
                <w:color w:val="000000"/>
              </w:rPr>
            </w:pPr>
            <w:r>
              <w:rPr>
                <w:b/>
                <w:color w:val="000000"/>
              </w:rPr>
              <w:t xml:space="preserve">May Yet Be Purchased </w:t>
            </w:r>
          </w:p>
          <w:p>
            <w:pPr>
              <w:pStyle w:val="TableContents"/>
              <w:bidi w:val="0"/>
              <w:spacing w:before="0" w:after="0"/>
              <w:jc w:val="center"/>
              <w:rPr>
                <w:b/>
                <w:color w:val="000000"/>
              </w:rPr>
            </w:pPr>
            <w:r>
              <w:rPr>
                <w:b/>
                <w:color w:val="000000"/>
              </w:rPr>
              <w:t>Under the Plans or Programs</w:t>
            </w:r>
          </w:p>
        </w:tc>
      </w:tr>
      <w:tr>
        <w:trPr/>
        <w:tc>
          <w:tcPr>
            <w:tcW w:w="1592" w:type="dxa"/>
            <w:tcBorders/>
            <w:shd w:fill="CCEEFF" w:val="clear"/>
            <w:tcMar>
              <w:bottom w:w="0" w:type="dxa"/>
            </w:tcMar>
            <w:vAlign w:val="center"/>
          </w:tcPr>
          <w:p>
            <w:pPr>
              <w:pStyle w:val="TableContents"/>
              <w:bidi w:val="0"/>
              <w:spacing w:before="0" w:after="0"/>
              <w:jc w:val="left"/>
              <w:rPr>
                <w:color w:val="000000"/>
              </w:rPr>
            </w:pPr>
            <w:r>
              <w:rPr>
                <w:color w:val="000000"/>
              </w:rPr>
              <w:t>Month #1  April 1-30, 2026</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844" w:type="dxa"/>
            <w:tcBorders/>
            <w:shd w:fill="CCEEFF" w:val="clear"/>
            <w:tcMar>
              <w:bottom w:w="0" w:type="dxa"/>
            </w:tcMar>
            <w:vAlign w:val="center"/>
          </w:tcPr>
          <w:p>
            <w:pPr>
              <w:pStyle w:val="TableContents"/>
              <w:bidi w:val="0"/>
              <w:spacing w:before="0" w:after="0"/>
              <w:jc w:val="center"/>
              <w:rPr>
                <w:color w:val="000000"/>
              </w:rPr>
            </w:pPr>
            <w:r>
              <w:rPr>
                <w:color w:val="000000"/>
              </w:rPr>
              <w:t>Class A – None</w:t>
            </w:r>
          </w:p>
          <w:p>
            <w:pPr>
              <w:pStyle w:val="TableContents"/>
              <w:bidi w:val="0"/>
              <w:spacing w:before="0" w:after="0"/>
              <w:jc w:val="center"/>
              <w:rPr>
                <w:color w:val="000000"/>
              </w:rPr>
            </w:pPr>
            <w:r>
              <w:rPr>
                <w:color w:val="000000"/>
              </w:rPr>
              <w:t>Class B – None</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744" w:type="dxa"/>
            <w:tcBorders/>
            <w:shd w:fill="CCEEFF" w:val="clear"/>
            <w:tcMar>
              <w:bottom w:w="0" w:type="dxa"/>
            </w:tcMar>
            <w:vAlign w:val="center"/>
          </w:tcPr>
          <w:p>
            <w:pPr>
              <w:pStyle w:val="TableContents"/>
              <w:bidi w:val="0"/>
              <w:spacing w:before="0" w:after="0"/>
              <w:jc w:val="center"/>
              <w:rPr>
                <w:color w:val="000000"/>
              </w:rPr>
            </w:pPr>
            <w:r>
              <w:rPr>
                <w:color w:val="000000"/>
              </w:rPr>
              <w:t>Class A – None</w:t>
            </w:r>
          </w:p>
          <w:p>
            <w:pPr>
              <w:pStyle w:val="TableContents"/>
              <w:bidi w:val="0"/>
              <w:spacing w:before="0" w:after="0"/>
              <w:jc w:val="center"/>
              <w:rPr>
                <w:color w:val="000000"/>
              </w:rPr>
            </w:pPr>
            <w:r>
              <w:rPr>
                <w:color w:val="000000"/>
              </w:rPr>
              <w:t>Class B – None</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963" w:type="dxa"/>
            <w:tcBorders/>
            <w:shd w:fill="CCEEFF" w:val="clear"/>
            <w:tcMar>
              <w:bottom w:w="0" w:type="dxa"/>
            </w:tcMar>
            <w:vAlign w:val="center"/>
          </w:tcPr>
          <w:p>
            <w:pPr>
              <w:pStyle w:val="TableContents"/>
              <w:bidi w:val="0"/>
              <w:spacing w:before="0" w:after="0"/>
              <w:jc w:val="center"/>
              <w:rPr>
                <w:color w:val="000000"/>
              </w:rPr>
            </w:pPr>
            <w:r>
              <w:rPr>
                <w:color w:val="000000"/>
              </w:rPr>
              <w:t>Class A – None</w:t>
            </w:r>
          </w:p>
          <w:p>
            <w:pPr>
              <w:pStyle w:val="TableContents"/>
              <w:bidi w:val="0"/>
              <w:spacing w:before="0" w:after="0"/>
              <w:jc w:val="center"/>
              <w:rPr>
                <w:color w:val="000000"/>
              </w:rPr>
            </w:pPr>
            <w:r>
              <w:rPr>
                <w:color w:val="000000"/>
              </w:rPr>
              <w:t>Class B – None</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2162" w:type="dxa"/>
            <w:tcBorders/>
            <w:shd w:fill="CCEEFF" w:val="clear"/>
            <w:tcMar>
              <w:bottom w:w="0" w:type="dxa"/>
            </w:tcMar>
            <w:vAlign w:val="center"/>
          </w:tcPr>
          <w:p>
            <w:pPr>
              <w:pStyle w:val="TableContents"/>
              <w:bidi w:val="0"/>
              <w:spacing w:before="0" w:after="0"/>
              <w:jc w:val="center"/>
              <w:rPr>
                <w:color w:val="000000"/>
              </w:rPr>
            </w:pPr>
            <w:r>
              <w:rPr>
                <w:color w:val="000000"/>
              </w:rPr>
              <w:t>(1)</w:t>
            </w:r>
          </w:p>
        </w:tc>
      </w:tr>
      <w:tr>
        <w:trPr/>
        <w:tc>
          <w:tcPr>
            <w:tcW w:w="1592"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844"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44"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963"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2162" w:type="dxa"/>
            <w:tcBorders/>
            <w:tcMar>
              <w:bottom w:w="0" w:type="dxa"/>
            </w:tcMar>
            <w:vAlign w:val="center"/>
          </w:tcPr>
          <w:p>
            <w:pPr>
              <w:pStyle w:val="TableContents"/>
              <w:bidi w:val="0"/>
              <w:spacing w:before="0" w:after="283"/>
              <w:jc w:val="left"/>
              <w:rPr>
                <w:color w:val="000000"/>
              </w:rPr>
            </w:pPr>
            <w:r>
              <w:rPr>
                <w:color w:val="000000"/>
              </w:rPr>
              <w:t> </w:t>
            </w:r>
          </w:p>
        </w:tc>
      </w:tr>
      <w:tr>
        <w:trPr/>
        <w:tc>
          <w:tcPr>
            <w:tcW w:w="1592" w:type="dxa"/>
            <w:tcBorders/>
            <w:tcMar>
              <w:bottom w:w="0" w:type="dxa"/>
            </w:tcMar>
            <w:vAlign w:val="center"/>
          </w:tcPr>
          <w:p>
            <w:pPr>
              <w:pStyle w:val="TableContents"/>
              <w:bidi w:val="0"/>
              <w:spacing w:before="0" w:after="0"/>
              <w:jc w:val="left"/>
              <w:rPr>
                <w:color w:val="000000"/>
              </w:rPr>
            </w:pPr>
            <w:r>
              <w:rPr>
                <w:color w:val="000000"/>
              </w:rPr>
              <w:t>Month #2</w:t>
            </w:r>
          </w:p>
          <w:p>
            <w:pPr>
              <w:pStyle w:val="TableContents"/>
              <w:bidi w:val="0"/>
              <w:spacing w:before="0" w:after="0"/>
              <w:jc w:val="left"/>
              <w:rPr>
                <w:color w:val="000000"/>
              </w:rPr>
            </w:pPr>
            <w:r>
              <w:rPr>
                <w:color w:val="000000"/>
              </w:rPr>
              <w:t>May 1-31, 2026</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844" w:type="dxa"/>
            <w:tcBorders/>
            <w:tcMar>
              <w:bottom w:w="0" w:type="dxa"/>
            </w:tcMar>
            <w:vAlign w:val="center"/>
          </w:tcPr>
          <w:p>
            <w:pPr>
              <w:pStyle w:val="TableContents"/>
              <w:bidi w:val="0"/>
              <w:spacing w:before="0" w:after="0"/>
              <w:jc w:val="center"/>
              <w:rPr>
                <w:color w:val="000000"/>
              </w:rPr>
            </w:pPr>
            <w:r>
              <w:rPr>
                <w:color w:val="000000"/>
              </w:rPr>
              <w:t>Class A – 152,405</w:t>
            </w:r>
          </w:p>
          <w:p>
            <w:pPr>
              <w:pStyle w:val="TableContents"/>
              <w:bidi w:val="0"/>
              <w:spacing w:before="0" w:after="0"/>
              <w:jc w:val="center"/>
              <w:rPr>
                <w:color w:val="000000"/>
              </w:rPr>
            </w:pPr>
            <w:r>
              <w:rPr>
                <w:color w:val="000000"/>
              </w:rPr>
              <w:t>Class B – None</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44" w:type="dxa"/>
            <w:tcBorders/>
            <w:tcMar>
              <w:bottom w:w="0" w:type="dxa"/>
            </w:tcMar>
            <w:vAlign w:val="center"/>
          </w:tcPr>
          <w:p>
            <w:pPr>
              <w:pStyle w:val="TableContents"/>
              <w:bidi w:val="0"/>
              <w:spacing w:before="0" w:after="0"/>
              <w:jc w:val="center"/>
              <w:rPr>
                <w:color w:val="000000"/>
              </w:rPr>
            </w:pPr>
            <w:r>
              <w:rPr>
                <w:color w:val="000000"/>
              </w:rPr>
              <w:t>Class A – $17.16</w:t>
            </w:r>
          </w:p>
          <w:p>
            <w:pPr>
              <w:pStyle w:val="TableContents"/>
              <w:bidi w:val="0"/>
              <w:spacing w:before="0" w:after="0"/>
              <w:jc w:val="center"/>
              <w:rPr>
                <w:color w:val="000000"/>
              </w:rPr>
            </w:pPr>
            <w:r>
              <w:rPr>
                <w:color w:val="000000"/>
              </w:rPr>
              <w:t>Class B – None</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963" w:type="dxa"/>
            <w:tcBorders/>
            <w:tcMar>
              <w:bottom w:w="0" w:type="dxa"/>
            </w:tcMar>
            <w:vAlign w:val="center"/>
          </w:tcPr>
          <w:p>
            <w:pPr>
              <w:pStyle w:val="TableContents"/>
              <w:bidi w:val="0"/>
              <w:spacing w:before="0" w:after="0"/>
              <w:jc w:val="center"/>
              <w:rPr>
                <w:color w:val="000000"/>
              </w:rPr>
            </w:pPr>
            <w:r>
              <w:rPr>
                <w:color w:val="000000"/>
              </w:rPr>
              <w:t>Class A – 152,405</w:t>
            </w:r>
          </w:p>
          <w:p>
            <w:pPr>
              <w:pStyle w:val="TableContents"/>
              <w:bidi w:val="0"/>
              <w:spacing w:before="0" w:after="0"/>
              <w:jc w:val="center"/>
              <w:rPr>
                <w:color w:val="000000"/>
              </w:rPr>
            </w:pPr>
            <w:r>
              <w:rPr>
                <w:color w:val="000000"/>
              </w:rPr>
              <w:t>Class B – None</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2162" w:type="dxa"/>
            <w:tcBorders/>
            <w:tcMar>
              <w:bottom w:w="0" w:type="dxa"/>
            </w:tcMar>
            <w:vAlign w:val="center"/>
          </w:tcPr>
          <w:p>
            <w:pPr>
              <w:pStyle w:val="TableContents"/>
              <w:bidi w:val="0"/>
              <w:spacing w:before="0" w:after="0"/>
              <w:jc w:val="center"/>
              <w:rPr>
                <w:color w:val="000000"/>
              </w:rPr>
            </w:pPr>
            <w:r>
              <w:rPr>
                <w:color w:val="000000"/>
              </w:rPr>
              <w:t>(1)</w:t>
            </w:r>
          </w:p>
        </w:tc>
      </w:tr>
      <w:tr>
        <w:trPr/>
        <w:tc>
          <w:tcPr>
            <w:tcW w:w="1592"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844"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44"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963"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2162" w:type="dxa"/>
            <w:tcBorders/>
            <w:tcMar>
              <w:bottom w:w="0" w:type="dxa"/>
            </w:tcMar>
            <w:vAlign w:val="center"/>
          </w:tcPr>
          <w:p>
            <w:pPr>
              <w:pStyle w:val="TableContents"/>
              <w:bidi w:val="0"/>
              <w:spacing w:before="0" w:after="283"/>
              <w:jc w:val="left"/>
              <w:rPr>
                <w:color w:val="000000"/>
              </w:rPr>
            </w:pPr>
            <w:r>
              <w:rPr>
                <w:color w:val="000000"/>
              </w:rPr>
              <w:t> </w:t>
            </w:r>
          </w:p>
        </w:tc>
      </w:tr>
      <w:tr>
        <w:trPr/>
        <w:tc>
          <w:tcPr>
            <w:tcW w:w="1592" w:type="dxa"/>
            <w:tcBorders/>
            <w:shd w:fill="CCEEFF" w:val="clear"/>
            <w:tcMar>
              <w:bottom w:w="0" w:type="dxa"/>
            </w:tcMar>
            <w:vAlign w:val="center"/>
          </w:tcPr>
          <w:p>
            <w:pPr>
              <w:pStyle w:val="TableContents"/>
              <w:bidi w:val="0"/>
              <w:spacing w:before="0" w:after="0"/>
              <w:jc w:val="left"/>
              <w:rPr>
                <w:color w:val="000000"/>
              </w:rPr>
            </w:pPr>
            <w:r>
              <w:rPr>
                <w:color w:val="000000"/>
              </w:rPr>
              <w:t>Month #3</w:t>
            </w:r>
          </w:p>
          <w:p>
            <w:pPr>
              <w:pStyle w:val="TableContents"/>
              <w:bidi w:val="0"/>
              <w:spacing w:before="0" w:after="0"/>
              <w:jc w:val="left"/>
              <w:rPr>
                <w:color w:val="000000"/>
              </w:rPr>
            </w:pPr>
            <w:r>
              <w:rPr>
                <w:color w:val="000000"/>
              </w:rPr>
              <w:t>June 1-30, 2026</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844" w:type="dxa"/>
            <w:tcBorders/>
            <w:shd w:fill="CCEEFF" w:val="clear"/>
            <w:tcMar>
              <w:bottom w:w="0" w:type="dxa"/>
            </w:tcMar>
            <w:vAlign w:val="center"/>
          </w:tcPr>
          <w:p>
            <w:pPr>
              <w:pStyle w:val="TableContents"/>
              <w:bidi w:val="0"/>
              <w:spacing w:before="0" w:after="0"/>
              <w:jc w:val="center"/>
              <w:rPr>
                <w:color w:val="000000"/>
              </w:rPr>
            </w:pPr>
            <w:r>
              <w:rPr>
                <w:color w:val="000000"/>
              </w:rPr>
              <w:t>Class A – 46,582</w:t>
            </w:r>
          </w:p>
          <w:p>
            <w:pPr>
              <w:pStyle w:val="TableContents"/>
              <w:bidi w:val="0"/>
              <w:spacing w:before="0" w:after="0"/>
              <w:jc w:val="center"/>
              <w:rPr>
                <w:color w:val="000000"/>
              </w:rPr>
            </w:pPr>
            <w:r>
              <w:rPr>
                <w:color w:val="000000"/>
              </w:rPr>
              <w:t>Class B – None</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744" w:type="dxa"/>
            <w:tcBorders/>
            <w:shd w:fill="CCEEFF" w:val="clear"/>
            <w:tcMar>
              <w:bottom w:w="0" w:type="dxa"/>
            </w:tcMar>
            <w:vAlign w:val="center"/>
          </w:tcPr>
          <w:p>
            <w:pPr>
              <w:pStyle w:val="TableContents"/>
              <w:bidi w:val="0"/>
              <w:spacing w:before="0" w:after="0"/>
              <w:jc w:val="center"/>
              <w:rPr>
                <w:color w:val="000000"/>
              </w:rPr>
            </w:pPr>
            <w:r>
              <w:rPr>
                <w:color w:val="000000"/>
              </w:rPr>
              <w:t>Class A – $17.16</w:t>
            </w:r>
          </w:p>
          <w:p>
            <w:pPr>
              <w:pStyle w:val="TableContents"/>
              <w:bidi w:val="0"/>
              <w:spacing w:before="0" w:after="0"/>
              <w:jc w:val="center"/>
              <w:rPr>
                <w:color w:val="000000"/>
              </w:rPr>
            </w:pPr>
            <w:r>
              <w:rPr>
                <w:color w:val="000000"/>
              </w:rPr>
              <w:t>Class B – None</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963" w:type="dxa"/>
            <w:tcBorders/>
            <w:shd w:fill="CCEEFF" w:val="clear"/>
            <w:tcMar>
              <w:bottom w:w="0" w:type="dxa"/>
            </w:tcMar>
            <w:vAlign w:val="center"/>
          </w:tcPr>
          <w:p>
            <w:pPr>
              <w:pStyle w:val="TableContents"/>
              <w:bidi w:val="0"/>
              <w:spacing w:before="0" w:after="0"/>
              <w:jc w:val="center"/>
              <w:rPr>
                <w:color w:val="000000"/>
              </w:rPr>
            </w:pPr>
            <w:r>
              <w:rPr>
                <w:color w:val="000000"/>
              </w:rPr>
              <w:t>Class A – 46,582</w:t>
            </w:r>
          </w:p>
          <w:p>
            <w:pPr>
              <w:pStyle w:val="TableContents"/>
              <w:bidi w:val="0"/>
              <w:spacing w:before="0" w:after="0"/>
              <w:jc w:val="center"/>
              <w:rPr>
                <w:color w:val="000000"/>
              </w:rPr>
            </w:pPr>
            <w:r>
              <w:rPr>
                <w:color w:val="000000"/>
              </w:rPr>
              <w:t>Class B – None</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2162" w:type="dxa"/>
            <w:tcBorders/>
            <w:shd w:fill="CCEEFF" w:val="clear"/>
            <w:tcMar>
              <w:bottom w:w="0" w:type="dxa"/>
            </w:tcMar>
            <w:vAlign w:val="center"/>
          </w:tcPr>
          <w:p>
            <w:pPr>
              <w:pStyle w:val="TableContents"/>
              <w:bidi w:val="0"/>
              <w:spacing w:before="0" w:after="0"/>
              <w:jc w:val="center"/>
              <w:rPr>
                <w:color w:val="000000"/>
              </w:rPr>
            </w:pPr>
            <w:r>
              <w:rPr>
                <w:color w:val="000000"/>
              </w:rPr>
              <w:t>(1)</w:t>
            </w:r>
          </w:p>
        </w:tc>
      </w:tr>
      <w:tr>
        <w:trPr/>
        <w:tc>
          <w:tcPr>
            <w:tcW w:w="1592"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844"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44"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963"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2162" w:type="dxa"/>
            <w:tcBorders/>
            <w:tcMar>
              <w:bottom w:w="0" w:type="dxa"/>
            </w:tcMar>
            <w:vAlign w:val="center"/>
          </w:tcPr>
          <w:p>
            <w:pPr>
              <w:pStyle w:val="TableContents"/>
              <w:bidi w:val="0"/>
              <w:spacing w:before="0" w:after="283"/>
              <w:jc w:val="left"/>
              <w:rPr>
                <w:color w:val="000000"/>
              </w:rPr>
            </w:pPr>
            <w:r>
              <w:rPr>
                <w:color w:val="000000"/>
              </w:rPr>
              <w:t> </w:t>
            </w:r>
          </w:p>
        </w:tc>
      </w:tr>
      <w:tr>
        <w:trPr/>
        <w:tc>
          <w:tcPr>
            <w:tcW w:w="1592" w:type="dxa"/>
            <w:tcBorders>
              <w:bottom w:val="single" w:sz="12" w:space="0" w:color="000000"/>
            </w:tcBorders>
            <w:vAlign w:val="center"/>
          </w:tcPr>
          <w:p>
            <w:pPr>
              <w:pStyle w:val="TableContents"/>
              <w:bidi w:val="0"/>
              <w:spacing w:before="0" w:after="0"/>
              <w:jc w:val="left"/>
              <w:rPr>
                <w:color w:val="000000"/>
              </w:rPr>
            </w:pPr>
            <w:r>
              <w:rPr>
                <w:color w:val="000000"/>
              </w:rPr>
              <w:t>Total</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844" w:type="dxa"/>
            <w:tcBorders/>
            <w:tcMar>
              <w:bottom w:w="0" w:type="dxa"/>
            </w:tcMar>
            <w:vAlign w:val="center"/>
          </w:tcPr>
          <w:p>
            <w:pPr>
              <w:pStyle w:val="TableContents"/>
              <w:bidi w:val="0"/>
              <w:spacing w:before="0" w:after="0"/>
              <w:jc w:val="center"/>
              <w:rPr>
                <w:color w:val="000000"/>
              </w:rPr>
            </w:pPr>
            <w:r>
              <w:rPr>
                <w:color w:val="000000"/>
              </w:rPr>
              <w:t>Class A – 198,987</w:t>
            </w:r>
          </w:p>
          <w:p>
            <w:pPr>
              <w:pStyle w:val="TableContents"/>
              <w:bidi w:val="0"/>
              <w:spacing w:before="0" w:after="0"/>
              <w:jc w:val="left"/>
              <w:rPr>
                <w:color w:val="000000"/>
              </w:rPr>
            </w:pPr>
            <w:r>
              <w:rPr>
                <w:color w:val="000000"/>
              </w:rPr>
              <w:t> </w:t>
            </w:r>
          </w:p>
          <w:p>
            <w:pPr>
              <w:pStyle w:val="TableContents"/>
              <w:bidi w:val="0"/>
              <w:spacing w:before="0" w:after="0"/>
              <w:jc w:val="center"/>
              <w:rPr>
                <w:color w:val="000000"/>
              </w:rPr>
            </w:pPr>
            <w:r>
              <w:rPr>
                <w:color w:val="000000"/>
              </w:rPr>
              <w:t>Class B – None</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44" w:type="dxa"/>
            <w:tcBorders/>
            <w:tcMar>
              <w:bottom w:w="0" w:type="dxa"/>
            </w:tcMar>
            <w:vAlign w:val="center"/>
          </w:tcPr>
          <w:p>
            <w:pPr>
              <w:pStyle w:val="TableContents"/>
              <w:bidi w:val="0"/>
              <w:spacing w:before="0" w:after="0"/>
              <w:jc w:val="center"/>
              <w:rPr>
                <w:color w:val="000000"/>
              </w:rPr>
            </w:pPr>
            <w:r>
              <w:rPr>
                <w:color w:val="000000"/>
              </w:rPr>
              <w:t>Class A – $17.16</w:t>
            </w:r>
          </w:p>
          <w:p>
            <w:pPr>
              <w:pStyle w:val="TableContents"/>
              <w:bidi w:val="0"/>
              <w:spacing w:before="0" w:after="0"/>
              <w:jc w:val="left"/>
              <w:rPr>
                <w:color w:val="000000"/>
              </w:rPr>
            </w:pPr>
            <w:r>
              <w:rPr>
                <w:color w:val="000000"/>
              </w:rPr>
              <w:t> </w:t>
            </w:r>
          </w:p>
          <w:p>
            <w:pPr>
              <w:pStyle w:val="TableContents"/>
              <w:bidi w:val="0"/>
              <w:spacing w:before="0" w:after="0"/>
              <w:jc w:val="center"/>
              <w:rPr>
                <w:color w:val="000000"/>
              </w:rPr>
            </w:pPr>
            <w:r>
              <w:rPr>
                <w:color w:val="000000"/>
              </w:rPr>
              <w:t>Class B – None</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963" w:type="dxa"/>
            <w:tcBorders/>
            <w:tcMar>
              <w:bottom w:w="0" w:type="dxa"/>
            </w:tcMar>
            <w:vAlign w:val="center"/>
          </w:tcPr>
          <w:p>
            <w:pPr>
              <w:pStyle w:val="TableContents"/>
              <w:bidi w:val="0"/>
              <w:spacing w:before="0" w:after="0"/>
              <w:jc w:val="center"/>
              <w:rPr>
                <w:color w:val="000000"/>
              </w:rPr>
            </w:pPr>
            <w:r>
              <w:rPr>
                <w:color w:val="000000"/>
              </w:rPr>
              <w:t>Class A – 198,987</w:t>
            </w:r>
          </w:p>
          <w:p>
            <w:pPr>
              <w:pStyle w:val="TableContents"/>
              <w:bidi w:val="0"/>
              <w:spacing w:before="0" w:after="0"/>
              <w:jc w:val="left"/>
              <w:rPr>
                <w:color w:val="000000"/>
              </w:rPr>
            </w:pPr>
            <w:r>
              <w:rPr>
                <w:color w:val="000000"/>
              </w:rPr>
              <w:t> </w:t>
            </w:r>
          </w:p>
          <w:p>
            <w:pPr>
              <w:pStyle w:val="TableContents"/>
              <w:bidi w:val="0"/>
              <w:spacing w:before="0" w:after="0"/>
              <w:jc w:val="center"/>
              <w:rPr>
                <w:color w:val="000000"/>
              </w:rPr>
            </w:pPr>
            <w:r>
              <w:rPr>
                <w:color w:val="000000"/>
              </w:rPr>
              <w:t>Class B – None</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2162" w:type="dxa"/>
            <w:tcBorders/>
            <w:tcMar>
              <w:bottom w:w="0" w:type="dxa"/>
            </w:tcM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540" w:right="0" w:hanging="0"/>
        <w:jc w:val="left"/>
        <w:rPr/>
      </w:pPr>
      <w:r>
        <w:rPr/>
      </w:r>
    </w:p>
    <w:p>
      <w:pPr>
        <w:pStyle w:val="Normal"/>
        <w:bidi w:val="0"/>
        <w:spacing w:before="0" w:after="0"/>
        <w:jc w:val="left"/>
        <w:rPr>
          <w:sz w:val="4"/>
          <w:szCs w:val="4"/>
        </w:rPr>
      </w:pPr>
      <w:r>
        <w:rPr>
          <w:sz w:val="4"/>
          <w:szCs w:val="4"/>
        </w:rPr>
      </w:r>
      <w:bookmarkStart w:id="213" w:name="z519256415c6d45719a4915d814281f34"/>
      <w:bookmarkStart w:id="214" w:name="z519256415c6d45719a4915d814281f34"/>
      <w:bookmarkEnd w:id="214"/>
    </w:p>
    <w:tbl>
      <w:tblPr>
        <w:tblW w:w="10205" w:type="dxa"/>
        <w:jc w:val="left"/>
        <w:tblInd w:w="0" w:type="dxa"/>
        <w:tblLayout w:type="fixed"/>
        <w:tblCellMar>
          <w:top w:w="0" w:type="dxa"/>
          <w:left w:w="0" w:type="dxa"/>
          <w:bottom w:w="0" w:type="dxa"/>
          <w:right w:w="0" w:type="dxa"/>
        </w:tblCellMar>
      </w:tblPr>
      <w:tblGrid>
        <w:gridCol w:w="105"/>
        <w:gridCol w:w="259"/>
        <w:gridCol w:w="9841"/>
      </w:tblGrid>
      <w:tr>
        <w:trPr/>
        <w:tc>
          <w:tcPr>
            <w:tcW w:w="105"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color w:val="000000"/>
              </w:rPr>
            </w:pPr>
            <w:r>
              <w:rPr>
                <w:color w:val="000000"/>
              </w:rPr>
              <w:t>(1)</w:t>
            </w:r>
          </w:p>
        </w:tc>
        <w:tc>
          <w:tcPr>
            <w:tcW w:w="9841" w:type="dxa"/>
            <w:tcBorders/>
            <w:vAlign w:val="center"/>
          </w:tcPr>
          <w:p>
            <w:pPr>
              <w:pStyle w:val="TableContents"/>
              <w:bidi w:val="0"/>
              <w:spacing w:before="0" w:after="0"/>
              <w:jc w:val="left"/>
              <w:rPr>
                <w:color w:val="000000"/>
              </w:rPr>
            </w:pPr>
            <w:r>
              <w:rPr>
                <w:color w:val="000000"/>
              </w:rPr>
              <w:t>Donegal Mutual purchased these shares pursuant to its announcement on April 29, 2022 that it will, at its discretion, purchase shares of our Class A common stock and Class B common stock at market prices prevailing from time to time in the open market subject to the provisions of Securities and Exchange Commission Rule 10b-18 and in privately negotiated transactions.  Such announcement did not stipulate a maximum number of shares that may be purchased under this program.</w:t>
            </w:r>
          </w:p>
        </w:tc>
      </w:tr>
    </w:tbl>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215" w:name="z60a08db4125f4a899e569551f7fee60f"/>
      <w:bookmarkStart w:id="216" w:name="DefaultsuponSeniorSecurit"/>
      <w:bookmarkStart w:id="217" w:name="Section37"/>
      <w:bookmarkStart w:id="218" w:name="z60a08db4125f4a899e569551f7fee60f"/>
      <w:bookmarkStart w:id="219" w:name="DefaultsuponSeniorSecurit"/>
      <w:bookmarkStart w:id="220" w:name="Section37"/>
      <w:bookmarkEnd w:id="218"/>
      <w:bookmarkEnd w:id="219"/>
      <w:bookmarkEnd w:id="220"/>
    </w:p>
    <w:tbl>
      <w:tblPr>
        <w:tblW w:w="4105" w:type="dxa"/>
        <w:jc w:val="left"/>
        <w:tblInd w:w="0" w:type="dxa"/>
        <w:tblLayout w:type="fixed"/>
        <w:tblCellMar>
          <w:top w:w="0" w:type="dxa"/>
          <w:left w:w="0" w:type="dxa"/>
          <w:bottom w:w="0" w:type="dxa"/>
          <w:right w:w="0" w:type="dxa"/>
        </w:tblCellMar>
      </w:tblPr>
      <w:tblGrid>
        <w:gridCol w:w="770"/>
        <w:gridCol w:w="3335"/>
      </w:tblGrid>
      <w:tr>
        <w:trPr/>
        <w:tc>
          <w:tcPr>
            <w:tcW w:w="770" w:type="dxa"/>
            <w:tcBorders/>
            <w:vAlign w:val="center"/>
          </w:tcPr>
          <w:p>
            <w:pPr>
              <w:pStyle w:val="TableContents"/>
              <w:bidi w:val="0"/>
              <w:spacing w:before="0" w:after="283"/>
              <w:jc w:val="left"/>
              <w:rPr>
                <w:b/>
                <w:color w:val="000000"/>
              </w:rPr>
            </w:pPr>
            <w:r>
              <w:rPr>
                <w:b/>
                <w:color w:val="000000"/>
              </w:rPr>
              <w:t>Item 3.</w:t>
            </w:r>
          </w:p>
        </w:tc>
        <w:tc>
          <w:tcPr>
            <w:tcW w:w="3335" w:type="dxa"/>
            <w:tcBorders/>
            <w:vAlign w:val="center"/>
          </w:tcPr>
          <w:p>
            <w:pPr>
              <w:pStyle w:val="TableContents"/>
              <w:bidi w:val="0"/>
              <w:spacing w:before="0" w:after="0"/>
              <w:jc w:val="left"/>
              <w:rPr>
                <w:b/>
                <w:color w:val="000000"/>
              </w:rPr>
            </w:pPr>
            <w:r>
              <w:rPr>
                <w:b/>
                <w:color w:val="000000"/>
              </w:rPr>
              <w:t>Defaults upon Senior Securities.</w:t>
            </w:r>
          </w:p>
        </w:tc>
      </w:tr>
    </w:tbl>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221" w:name="z05c5e1139a5e47fc93df07ca729bc42f"/>
      <w:bookmarkStart w:id="222" w:name="MineSafetyDisclosure."/>
      <w:bookmarkStart w:id="223" w:name="Section38"/>
      <w:bookmarkStart w:id="224" w:name="z05c5e1139a5e47fc93df07ca729bc42f"/>
      <w:bookmarkStart w:id="225" w:name="MineSafetyDisclosure."/>
      <w:bookmarkStart w:id="226" w:name="Section38"/>
      <w:bookmarkEnd w:id="224"/>
      <w:bookmarkEnd w:id="225"/>
      <w:bookmarkEnd w:id="226"/>
    </w:p>
    <w:tbl>
      <w:tblPr>
        <w:tblW w:w="3250" w:type="dxa"/>
        <w:jc w:val="left"/>
        <w:tblInd w:w="0" w:type="dxa"/>
        <w:tblLayout w:type="fixed"/>
        <w:tblCellMar>
          <w:top w:w="0" w:type="dxa"/>
          <w:left w:w="0" w:type="dxa"/>
          <w:bottom w:w="0" w:type="dxa"/>
          <w:right w:w="0" w:type="dxa"/>
        </w:tblCellMar>
      </w:tblPr>
      <w:tblGrid>
        <w:gridCol w:w="770"/>
        <w:gridCol w:w="2480"/>
      </w:tblGrid>
      <w:tr>
        <w:trPr/>
        <w:tc>
          <w:tcPr>
            <w:tcW w:w="770" w:type="dxa"/>
            <w:tcBorders/>
            <w:vAlign w:val="center"/>
          </w:tcPr>
          <w:p>
            <w:pPr>
              <w:pStyle w:val="TableContents"/>
              <w:bidi w:val="0"/>
              <w:spacing w:before="0" w:after="283"/>
              <w:jc w:val="left"/>
              <w:rPr>
                <w:b/>
                <w:color w:val="000000"/>
              </w:rPr>
            </w:pPr>
            <w:r>
              <w:rPr>
                <w:b/>
                <w:color w:val="000000"/>
              </w:rPr>
              <w:t>Item 4.</w:t>
            </w:r>
          </w:p>
        </w:tc>
        <w:tc>
          <w:tcPr>
            <w:tcW w:w="2480" w:type="dxa"/>
            <w:tcBorders/>
            <w:vAlign w:val="center"/>
          </w:tcPr>
          <w:p>
            <w:pPr>
              <w:pStyle w:val="TableContents"/>
              <w:bidi w:val="0"/>
              <w:spacing w:before="0" w:after="0"/>
              <w:jc w:val="left"/>
              <w:rPr>
                <w:b/>
                <w:color w:val="000000"/>
              </w:rPr>
            </w:pPr>
            <w:r>
              <w:rPr>
                <w:b/>
                <w:color w:val="000000"/>
              </w:rPr>
              <w:t>Mine Safety Disclosure.</w:t>
            </w:r>
          </w:p>
        </w:tc>
      </w:tr>
    </w:tbl>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227" w:name="z9d03bf6e0a1a44e28fac456a4e63cb6b"/>
      <w:bookmarkStart w:id="228" w:name="OtherInformation."/>
      <w:bookmarkStart w:id="229" w:name="Section39"/>
      <w:bookmarkStart w:id="230" w:name="z9d03bf6e0a1a44e28fac456a4e63cb6b"/>
      <w:bookmarkStart w:id="231" w:name="OtherInformation."/>
      <w:bookmarkStart w:id="232" w:name="Section39"/>
      <w:bookmarkEnd w:id="230"/>
      <w:bookmarkEnd w:id="231"/>
      <w:bookmarkEnd w:id="232"/>
    </w:p>
    <w:tbl>
      <w:tblPr>
        <w:tblW w:w="2815" w:type="dxa"/>
        <w:jc w:val="left"/>
        <w:tblInd w:w="0" w:type="dxa"/>
        <w:tblLayout w:type="fixed"/>
        <w:tblCellMar>
          <w:top w:w="0" w:type="dxa"/>
          <w:left w:w="0" w:type="dxa"/>
          <w:bottom w:w="0" w:type="dxa"/>
          <w:right w:w="0" w:type="dxa"/>
        </w:tblCellMar>
      </w:tblPr>
      <w:tblGrid>
        <w:gridCol w:w="770"/>
        <w:gridCol w:w="2045"/>
      </w:tblGrid>
      <w:tr>
        <w:trPr/>
        <w:tc>
          <w:tcPr>
            <w:tcW w:w="770" w:type="dxa"/>
            <w:tcBorders/>
            <w:vAlign w:val="center"/>
          </w:tcPr>
          <w:p>
            <w:pPr>
              <w:pStyle w:val="TableContents"/>
              <w:bidi w:val="0"/>
              <w:spacing w:before="0" w:after="283"/>
              <w:jc w:val="left"/>
              <w:rPr>
                <w:b/>
                <w:color w:val="000000"/>
              </w:rPr>
            </w:pPr>
            <w:r>
              <w:rPr>
                <w:b/>
                <w:color w:val="000000"/>
              </w:rPr>
              <w:t>Item 5.</w:t>
            </w:r>
          </w:p>
        </w:tc>
        <w:tc>
          <w:tcPr>
            <w:tcW w:w="2045" w:type="dxa"/>
            <w:tcBorders/>
            <w:vAlign w:val="center"/>
          </w:tcPr>
          <w:p>
            <w:pPr>
              <w:pStyle w:val="TableContents"/>
              <w:bidi w:val="0"/>
              <w:spacing w:before="0" w:after="0"/>
              <w:jc w:val="left"/>
              <w:rPr>
                <w:b/>
                <w:color w:val="000000"/>
              </w:rPr>
            </w:pPr>
            <w:r>
              <w:rPr>
                <w:b/>
                <w:color w:val="000000"/>
              </w:rPr>
              <w:t>Other Information.</w:t>
            </w:r>
          </w:p>
        </w:tc>
      </w:tr>
    </w:tbl>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233" w:name="za9dd6fdcdbc24a1982f1013dadd731ca"/>
      <w:bookmarkStart w:id="234" w:name="Exhibits."/>
      <w:bookmarkStart w:id="235" w:name="Section40"/>
      <w:bookmarkStart w:id="236" w:name="za9dd6fdcdbc24a1982f1013dadd731ca"/>
      <w:bookmarkStart w:id="237" w:name="Exhibits."/>
      <w:bookmarkStart w:id="238" w:name="Section40"/>
      <w:bookmarkEnd w:id="236"/>
      <w:bookmarkEnd w:id="237"/>
      <w:bookmarkEnd w:id="238"/>
    </w:p>
    <w:tbl>
      <w:tblPr>
        <w:tblW w:w="1765" w:type="dxa"/>
        <w:jc w:val="left"/>
        <w:tblInd w:w="0" w:type="dxa"/>
        <w:tblLayout w:type="fixed"/>
        <w:tblCellMar>
          <w:top w:w="0" w:type="dxa"/>
          <w:left w:w="0" w:type="dxa"/>
          <w:bottom w:w="0" w:type="dxa"/>
          <w:right w:w="0" w:type="dxa"/>
        </w:tblCellMar>
      </w:tblPr>
      <w:tblGrid>
        <w:gridCol w:w="770"/>
        <w:gridCol w:w="995"/>
      </w:tblGrid>
      <w:tr>
        <w:trPr/>
        <w:tc>
          <w:tcPr>
            <w:tcW w:w="770" w:type="dxa"/>
            <w:tcBorders/>
            <w:vAlign w:val="center"/>
          </w:tcPr>
          <w:p>
            <w:pPr>
              <w:pStyle w:val="TableContents"/>
              <w:bidi w:val="0"/>
              <w:spacing w:before="0" w:after="283"/>
              <w:jc w:val="left"/>
              <w:rPr>
                <w:b/>
                <w:color w:val="000000"/>
              </w:rPr>
            </w:pPr>
            <w:r>
              <w:rPr>
                <w:b/>
                <w:color w:val="000000"/>
              </w:rPr>
              <w:t>Item 6.</w:t>
            </w:r>
          </w:p>
        </w:tc>
        <w:tc>
          <w:tcPr>
            <w:tcW w:w="995" w:type="dxa"/>
            <w:tcBorders/>
            <w:vAlign w:val="center"/>
          </w:tcPr>
          <w:p>
            <w:pPr>
              <w:pStyle w:val="TableContents"/>
              <w:bidi w:val="0"/>
              <w:spacing w:before="0" w:after="0"/>
              <w:jc w:val="left"/>
              <w:rPr>
                <w:b/>
                <w:color w:val="000000"/>
              </w:rPr>
            </w:pPr>
            <w:r>
              <w:rPr>
                <w:b/>
                <w:color w:val="000000"/>
              </w:rPr>
              <w:t>Exhibits.</w:t>
            </w:r>
          </w:p>
        </w:tc>
      </w:tr>
    </w:tbl>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239" w:name="zd43c025962e748049bff682697d6d898"/>
      <w:bookmarkStart w:id="240" w:name="zd43c025962e748049bff682697d6d898"/>
      <w:bookmarkEnd w:id="240"/>
    </w:p>
    <w:tbl>
      <w:tblPr>
        <w:tblW w:w="10205" w:type="dxa"/>
        <w:jc w:val="left"/>
        <w:tblInd w:w="0" w:type="dxa"/>
        <w:tblLayout w:type="fixed"/>
        <w:tblCellMar>
          <w:top w:w="0" w:type="dxa"/>
          <w:left w:w="0" w:type="dxa"/>
          <w:bottom w:w="28" w:type="dxa"/>
          <w:right w:w="0" w:type="dxa"/>
        </w:tblCellMar>
      </w:tblPr>
      <w:tblGrid>
        <w:gridCol w:w="1536"/>
        <w:gridCol w:w="90"/>
        <w:gridCol w:w="7112"/>
        <w:gridCol w:w="90"/>
        <w:gridCol w:w="1377"/>
      </w:tblGrid>
      <w:tr>
        <w:trPr/>
        <w:tc>
          <w:tcPr>
            <w:tcW w:w="1536" w:type="dxa"/>
            <w:tcBorders>
              <w:bottom w:val="single" w:sz="12" w:space="0" w:color="000000"/>
            </w:tcBorders>
            <w:vAlign w:val="center"/>
          </w:tcPr>
          <w:p>
            <w:pPr>
              <w:pStyle w:val="TableContents"/>
              <w:bidi w:val="0"/>
              <w:spacing w:before="0" w:after="0"/>
              <w:jc w:val="center"/>
              <w:rPr>
                <w:b/>
                <w:color w:val="000000"/>
              </w:rPr>
            </w:pPr>
            <w:r>
              <w:rPr>
                <w:b/>
                <w:color w:val="000000"/>
              </w:rPr>
              <w:t>Exhibit No.</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7112" w:type="dxa"/>
            <w:tcBorders>
              <w:bottom w:val="single" w:sz="12" w:space="0" w:color="000000"/>
            </w:tcBorders>
            <w:vAlign w:val="center"/>
          </w:tcPr>
          <w:p>
            <w:pPr>
              <w:pStyle w:val="TableContents"/>
              <w:bidi w:val="0"/>
              <w:spacing w:before="0" w:after="0"/>
              <w:jc w:val="center"/>
              <w:rPr>
                <w:b/>
                <w:color w:val="000000"/>
              </w:rPr>
            </w:pPr>
            <w:r>
              <w:rPr>
                <w:b/>
                <w:color w:val="000000"/>
              </w:rPr>
              <w:t>Description</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377" w:type="dxa"/>
            <w:tcBorders>
              <w:bottom w:val="single" w:sz="12" w:space="0" w:color="000000"/>
            </w:tcBorders>
            <w:vAlign w:val="center"/>
          </w:tcPr>
          <w:p>
            <w:pPr>
              <w:pStyle w:val="TableContents"/>
              <w:bidi w:val="0"/>
              <w:spacing w:before="0" w:after="0"/>
              <w:jc w:val="center"/>
              <w:rPr>
                <w:b/>
                <w:color w:val="000000"/>
              </w:rPr>
            </w:pPr>
            <w:r>
              <w:rPr>
                <w:b/>
                <w:color w:val="000000"/>
              </w:rPr>
              <w:t>Reference</w:t>
            </w:r>
          </w:p>
        </w:tc>
      </w:tr>
      <w:tr>
        <w:trPr/>
        <w:tc>
          <w:tcPr>
            <w:tcW w:w="1536"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7112"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377" w:type="dxa"/>
            <w:tcBorders/>
            <w:tcMar>
              <w:bottom w:w="0" w:type="dxa"/>
            </w:tcMar>
            <w:vAlign w:val="center"/>
          </w:tcPr>
          <w:p>
            <w:pPr>
              <w:pStyle w:val="TableContents"/>
              <w:bidi w:val="0"/>
              <w:spacing w:before="0" w:after="283"/>
              <w:jc w:val="left"/>
              <w:rPr>
                <w:color w:val="000000"/>
              </w:rPr>
            </w:pPr>
            <w:r>
              <w:rPr>
                <w:color w:val="000000"/>
              </w:rPr>
              <w:t> </w:t>
            </w:r>
          </w:p>
        </w:tc>
      </w:tr>
      <w:tr>
        <w:trPr/>
        <w:tc>
          <w:tcPr>
            <w:tcW w:w="1536" w:type="dxa"/>
            <w:tcBorders/>
            <w:shd w:fill="CCEEFF" w:val="clear"/>
            <w:tcMar>
              <w:bottom w:w="0" w:type="dxa"/>
            </w:tcMar>
            <w:vAlign w:val="center"/>
          </w:tcPr>
          <w:p>
            <w:pPr>
              <w:pStyle w:val="TableContents"/>
              <w:bidi w:val="0"/>
              <w:spacing w:before="0" w:after="0"/>
              <w:jc w:val="left"/>
              <w:rPr>
                <w:color w:val="000000"/>
              </w:rPr>
            </w:pPr>
            <w:r>
              <w:rPr>
                <w:color w:val="000000"/>
              </w:rPr>
              <w:t>Other Exhibits</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7112"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377" w:type="dxa"/>
            <w:tcBorders/>
            <w:shd w:fill="CCEEFF" w:val="clear"/>
            <w:tcMar>
              <w:bottom w:w="0" w:type="dxa"/>
            </w:tcMar>
            <w:vAlign w:val="center"/>
          </w:tcPr>
          <w:p>
            <w:pPr>
              <w:pStyle w:val="TableContents"/>
              <w:bidi w:val="0"/>
              <w:spacing w:before="0" w:after="283"/>
              <w:jc w:val="left"/>
              <w:rPr>
                <w:color w:val="000000"/>
              </w:rPr>
            </w:pPr>
            <w:r>
              <w:rPr>
                <w:color w:val="000000"/>
              </w:rPr>
              <w:t> </w:t>
            </w:r>
          </w:p>
        </w:tc>
      </w:tr>
      <w:tr>
        <w:trPr/>
        <w:tc>
          <w:tcPr>
            <w:tcW w:w="1536"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7112"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377" w:type="dxa"/>
            <w:tcBorders/>
            <w:tcMar>
              <w:bottom w:w="0" w:type="dxa"/>
            </w:tcMar>
            <w:vAlign w:val="center"/>
          </w:tcPr>
          <w:p>
            <w:pPr>
              <w:pStyle w:val="TableContents"/>
              <w:bidi w:val="0"/>
              <w:spacing w:before="0" w:after="283"/>
              <w:jc w:val="left"/>
              <w:rPr>
                <w:color w:val="000000"/>
              </w:rPr>
            </w:pPr>
            <w:r>
              <w:rPr>
                <w:color w:val="000000"/>
              </w:rPr>
              <w:t> </w:t>
            </w:r>
          </w:p>
        </w:tc>
      </w:tr>
      <w:tr>
        <w:trPr/>
        <w:tc>
          <w:tcPr>
            <w:tcW w:w="1536" w:type="dxa"/>
            <w:tcBorders/>
            <w:shd w:fill="CCEEFF" w:val="clear"/>
            <w:tcMar>
              <w:bottom w:w="0" w:type="dxa"/>
            </w:tcMar>
            <w:vAlign w:val="center"/>
          </w:tcPr>
          <w:p>
            <w:pPr>
              <w:pStyle w:val="TableContents"/>
              <w:bidi w:val="0"/>
              <w:spacing w:before="0" w:after="0"/>
              <w:jc w:val="center"/>
              <w:rPr/>
            </w:pPr>
            <w:hyperlink w:anchor="ef20075176_ex31-1.htm">
              <w:r>
                <w:rPr>
                  <w:rStyle w:val="InternetLink"/>
                  <w:color w:val="000000"/>
                </w:rPr>
                <w:t>31.1</w:t>
              </w:r>
            </w:hyperlink>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7112" w:type="dxa"/>
            <w:tcBorders/>
            <w:shd w:fill="CCEEFF" w:val="clear"/>
            <w:tcMar>
              <w:bottom w:w="0" w:type="dxa"/>
            </w:tcMar>
            <w:vAlign w:val="center"/>
          </w:tcPr>
          <w:p>
            <w:pPr>
              <w:pStyle w:val="TableContents"/>
              <w:bidi w:val="0"/>
              <w:spacing w:before="0" w:after="0"/>
              <w:jc w:val="left"/>
              <w:rPr>
                <w:color w:val="000000"/>
              </w:rPr>
            </w:pPr>
            <w:r>
              <w:rPr>
                <w:color w:val="000000"/>
              </w:rPr>
              <w:t>Rule 13a-14(a)/15(d)-14(a) Certification of Chief Executive Officer.</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377" w:type="dxa"/>
            <w:tcBorders/>
            <w:shd w:fill="CCEEFF" w:val="clear"/>
            <w:tcMar>
              <w:bottom w:w="0" w:type="dxa"/>
            </w:tcMar>
            <w:vAlign w:val="center"/>
          </w:tcPr>
          <w:p>
            <w:pPr>
              <w:pStyle w:val="TableContents"/>
              <w:bidi w:val="0"/>
              <w:spacing w:before="0" w:after="0"/>
              <w:jc w:val="center"/>
              <w:rPr>
                <w:color w:val="000000"/>
              </w:rPr>
            </w:pPr>
            <w:r>
              <w:rPr>
                <w:color w:val="000000"/>
              </w:rPr>
              <w:t>Filed herewith</w:t>
            </w:r>
          </w:p>
        </w:tc>
      </w:tr>
      <w:tr>
        <w:trPr/>
        <w:tc>
          <w:tcPr>
            <w:tcW w:w="1536"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7112"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377" w:type="dxa"/>
            <w:tcBorders/>
            <w:tcMar>
              <w:bottom w:w="0" w:type="dxa"/>
            </w:tcMar>
            <w:vAlign w:val="center"/>
          </w:tcPr>
          <w:p>
            <w:pPr>
              <w:pStyle w:val="TableContents"/>
              <w:bidi w:val="0"/>
              <w:spacing w:before="0" w:after="283"/>
              <w:jc w:val="left"/>
              <w:rPr>
                <w:color w:val="000000"/>
              </w:rPr>
            </w:pPr>
            <w:r>
              <w:rPr>
                <w:color w:val="000000"/>
              </w:rPr>
              <w:t> </w:t>
            </w:r>
          </w:p>
        </w:tc>
      </w:tr>
      <w:tr>
        <w:trPr/>
        <w:tc>
          <w:tcPr>
            <w:tcW w:w="1536" w:type="dxa"/>
            <w:tcBorders/>
            <w:shd w:fill="CCEEFF" w:val="clear"/>
            <w:tcMar>
              <w:bottom w:w="0" w:type="dxa"/>
            </w:tcMar>
            <w:vAlign w:val="center"/>
          </w:tcPr>
          <w:p>
            <w:pPr>
              <w:pStyle w:val="TableContents"/>
              <w:bidi w:val="0"/>
              <w:spacing w:before="0" w:after="0"/>
              <w:jc w:val="center"/>
              <w:rPr/>
            </w:pPr>
            <w:hyperlink w:anchor="ef20075176_ex31-2.htm">
              <w:r>
                <w:rPr>
                  <w:rStyle w:val="InternetLink"/>
                  <w:color w:val="000000"/>
                </w:rPr>
                <w:t>31.2</w:t>
              </w:r>
            </w:hyperlink>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7112" w:type="dxa"/>
            <w:tcBorders/>
            <w:shd w:fill="CCEEFF" w:val="clear"/>
            <w:tcMar>
              <w:bottom w:w="0" w:type="dxa"/>
            </w:tcMar>
            <w:vAlign w:val="center"/>
          </w:tcPr>
          <w:p>
            <w:pPr>
              <w:pStyle w:val="TableContents"/>
              <w:bidi w:val="0"/>
              <w:spacing w:before="0" w:after="0"/>
              <w:jc w:val="left"/>
              <w:rPr>
                <w:color w:val="000000"/>
              </w:rPr>
            </w:pPr>
            <w:r>
              <w:rPr>
                <w:color w:val="000000"/>
              </w:rPr>
              <w:t>Rule 13a-14(a)/15(d)-14(a) Certification of Chief Financial Officer.</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377" w:type="dxa"/>
            <w:tcBorders/>
            <w:shd w:fill="CCEEFF" w:val="clear"/>
            <w:tcMar>
              <w:bottom w:w="0" w:type="dxa"/>
            </w:tcMar>
            <w:vAlign w:val="center"/>
          </w:tcPr>
          <w:p>
            <w:pPr>
              <w:pStyle w:val="TableContents"/>
              <w:bidi w:val="0"/>
              <w:spacing w:before="0" w:after="0"/>
              <w:jc w:val="center"/>
              <w:rPr>
                <w:color w:val="000000"/>
              </w:rPr>
            </w:pPr>
            <w:r>
              <w:rPr>
                <w:color w:val="000000"/>
              </w:rPr>
              <w:t>Filed herewith</w:t>
            </w:r>
          </w:p>
        </w:tc>
      </w:tr>
      <w:tr>
        <w:trPr/>
        <w:tc>
          <w:tcPr>
            <w:tcW w:w="1536"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7112"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377" w:type="dxa"/>
            <w:tcBorders/>
            <w:tcMar>
              <w:bottom w:w="0" w:type="dxa"/>
            </w:tcMar>
            <w:vAlign w:val="center"/>
          </w:tcPr>
          <w:p>
            <w:pPr>
              <w:pStyle w:val="TableContents"/>
              <w:bidi w:val="0"/>
              <w:spacing w:before="0" w:after="283"/>
              <w:jc w:val="left"/>
              <w:rPr>
                <w:color w:val="000000"/>
              </w:rPr>
            </w:pPr>
            <w:r>
              <w:rPr>
                <w:color w:val="000000"/>
              </w:rPr>
              <w:t> </w:t>
            </w:r>
          </w:p>
        </w:tc>
      </w:tr>
      <w:tr>
        <w:trPr/>
        <w:tc>
          <w:tcPr>
            <w:tcW w:w="1536" w:type="dxa"/>
            <w:tcBorders/>
            <w:shd w:fill="CCEEFF" w:val="clear"/>
            <w:tcMar>
              <w:bottom w:w="0" w:type="dxa"/>
            </w:tcMar>
            <w:vAlign w:val="center"/>
          </w:tcPr>
          <w:p>
            <w:pPr>
              <w:pStyle w:val="TableContents"/>
              <w:bidi w:val="0"/>
              <w:spacing w:before="0" w:after="0"/>
              <w:jc w:val="center"/>
              <w:rPr/>
            </w:pPr>
            <w:hyperlink w:anchor="ef20075176_ex32-1.htm">
              <w:r>
                <w:rPr>
                  <w:rStyle w:val="InternetLink"/>
                  <w:color w:val="000000"/>
                </w:rPr>
                <w:t>32.1</w:t>
              </w:r>
            </w:hyperlink>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7112" w:type="dxa"/>
            <w:tcBorders/>
            <w:shd w:fill="CCEEFF" w:val="clear"/>
            <w:tcMar>
              <w:bottom w:w="0" w:type="dxa"/>
            </w:tcMar>
            <w:vAlign w:val="center"/>
          </w:tcPr>
          <w:p>
            <w:pPr>
              <w:pStyle w:val="TableContents"/>
              <w:bidi w:val="0"/>
              <w:spacing w:before="0" w:after="0"/>
              <w:jc w:val="left"/>
              <w:rPr>
                <w:color w:val="000000"/>
              </w:rPr>
            </w:pPr>
            <w:r>
              <w:rPr>
                <w:color w:val="000000"/>
              </w:rPr>
              <w:t>Section 1350 Certification of Chief Executive Officer</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377" w:type="dxa"/>
            <w:tcBorders/>
            <w:shd w:fill="CCEEFF" w:val="clear"/>
            <w:tcMar>
              <w:bottom w:w="0" w:type="dxa"/>
            </w:tcMar>
            <w:vAlign w:val="center"/>
          </w:tcPr>
          <w:p>
            <w:pPr>
              <w:pStyle w:val="TableContents"/>
              <w:bidi w:val="0"/>
              <w:spacing w:before="0" w:after="0"/>
              <w:jc w:val="center"/>
              <w:rPr>
                <w:color w:val="000000"/>
              </w:rPr>
            </w:pPr>
            <w:r>
              <w:rPr>
                <w:color w:val="000000"/>
              </w:rPr>
              <w:t>Filed herewith</w:t>
            </w:r>
          </w:p>
        </w:tc>
      </w:tr>
      <w:tr>
        <w:trPr/>
        <w:tc>
          <w:tcPr>
            <w:tcW w:w="1536"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7112"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377" w:type="dxa"/>
            <w:tcBorders/>
            <w:tcMar>
              <w:bottom w:w="0" w:type="dxa"/>
            </w:tcMar>
            <w:vAlign w:val="center"/>
          </w:tcPr>
          <w:p>
            <w:pPr>
              <w:pStyle w:val="TableContents"/>
              <w:bidi w:val="0"/>
              <w:spacing w:before="0" w:after="283"/>
              <w:jc w:val="left"/>
              <w:rPr>
                <w:color w:val="000000"/>
              </w:rPr>
            </w:pPr>
            <w:r>
              <w:rPr>
                <w:color w:val="000000"/>
              </w:rPr>
              <w:t> </w:t>
            </w:r>
          </w:p>
        </w:tc>
      </w:tr>
      <w:tr>
        <w:trPr/>
        <w:tc>
          <w:tcPr>
            <w:tcW w:w="1536" w:type="dxa"/>
            <w:tcBorders/>
            <w:shd w:fill="CCEEFF" w:val="clear"/>
            <w:tcMar>
              <w:bottom w:w="0" w:type="dxa"/>
            </w:tcMar>
            <w:vAlign w:val="center"/>
          </w:tcPr>
          <w:p>
            <w:pPr>
              <w:pStyle w:val="TableContents"/>
              <w:bidi w:val="0"/>
              <w:spacing w:before="0" w:after="0"/>
              <w:jc w:val="center"/>
              <w:rPr/>
            </w:pPr>
            <w:hyperlink w:anchor="ef20075176_ex32-2.htm">
              <w:r>
                <w:rPr>
                  <w:rStyle w:val="InternetLink"/>
                  <w:color w:val="000000"/>
                </w:rPr>
                <w:t>32.2</w:t>
              </w:r>
            </w:hyperlink>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7112" w:type="dxa"/>
            <w:tcBorders/>
            <w:shd w:fill="CCEEFF" w:val="clear"/>
            <w:tcMar>
              <w:bottom w:w="0" w:type="dxa"/>
            </w:tcMar>
            <w:vAlign w:val="center"/>
          </w:tcPr>
          <w:p>
            <w:pPr>
              <w:pStyle w:val="TableContents"/>
              <w:bidi w:val="0"/>
              <w:spacing w:before="0" w:after="0"/>
              <w:jc w:val="left"/>
              <w:rPr>
                <w:color w:val="000000"/>
              </w:rPr>
            </w:pPr>
            <w:r>
              <w:rPr>
                <w:color w:val="000000"/>
              </w:rPr>
              <w:t>Section 1350 Certification of Chief Financial Officer</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377" w:type="dxa"/>
            <w:tcBorders/>
            <w:shd w:fill="CCEEFF" w:val="clear"/>
            <w:tcMar>
              <w:bottom w:w="0" w:type="dxa"/>
            </w:tcMar>
            <w:vAlign w:val="center"/>
          </w:tcPr>
          <w:p>
            <w:pPr>
              <w:pStyle w:val="TableContents"/>
              <w:bidi w:val="0"/>
              <w:spacing w:before="0" w:after="0"/>
              <w:jc w:val="center"/>
              <w:rPr>
                <w:color w:val="000000"/>
              </w:rPr>
            </w:pPr>
            <w:r>
              <w:rPr>
                <w:color w:val="000000"/>
              </w:rPr>
              <w:t>Filed herewith</w:t>
            </w:r>
          </w:p>
        </w:tc>
      </w:tr>
      <w:tr>
        <w:trPr/>
        <w:tc>
          <w:tcPr>
            <w:tcW w:w="1536"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7112"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377" w:type="dxa"/>
            <w:tcBorders/>
            <w:tcMar>
              <w:bottom w:w="0" w:type="dxa"/>
            </w:tcMar>
            <w:vAlign w:val="center"/>
          </w:tcPr>
          <w:p>
            <w:pPr>
              <w:pStyle w:val="TableContents"/>
              <w:bidi w:val="0"/>
              <w:spacing w:before="0" w:after="283"/>
              <w:jc w:val="left"/>
              <w:rPr>
                <w:color w:val="000000"/>
              </w:rPr>
            </w:pPr>
            <w:r>
              <w:rPr>
                <w:color w:val="000000"/>
              </w:rPr>
              <w:t> </w:t>
            </w:r>
          </w:p>
        </w:tc>
      </w:tr>
      <w:tr>
        <w:trPr/>
        <w:tc>
          <w:tcPr>
            <w:tcW w:w="1536" w:type="dxa"/>
            <w:tcBorders/>
            <w:shd w:fill="CCEEFF" w:val="clear"/>
            <w:tcMar>
              <w:bottom w:w="0" w:type="dxa"/>
            </w:tcMar>
            <w:vAlign w:val="center"/>
          </w:tcPr>
          <w:p>
            <w:pPr>
              <w:pStyle w:val="TableContents"/>
              <w:bidi w:val="0"/>
              <w:spacing w:before="0" w:after="0"/>
              <w:jc w:val="left"/>
              <w:rPr>
                <w:color w:val="000000"/>
              </w:rPr>
            </w:pPr>
            <w:r>
              <w:rPr>
                <w:color w:val="000000"/>
              </w:rPr>
              <w:t>Exhibit 101.INS</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7112" w:type="dxa"/>
            <w:tcBorders/>
            <w:shd w:fill="CCEEFF" w:val="clear"/>
            <w:tcMar>
              <w:bottom w:w="0" w:type="dxa"/>
            </w:tcMar>
            <w:vAlign w:val="center"/>
          </w:tcPr>
          <w:p>
            <w:pPr>
              <w:pStyle w:val="TableContents"/>
              <w:bidi w:val="0"/>
              <w:spacing w:before="0" w:after="0"/>
              <w:jc w:val="left"/>
              <w:rPr>
                <w:color w:val="000000"/>
              </w:rPr>
            </w:pPr>
            <w:r>
              <w:rPr>
                <w:color w:val="000000"/>
              </w:rPr>
              <w:t>XBRL Instance Document</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377" w:type="dxa"/>
            <w:tcBorders/>
            <w:shd w:fill="CCEEFF" w:val="clear"/>
            <w:tcMar>
              <w:bottom w:w="0" w:type="dxa"/>
            </w:tcMar>
            <w:vAlign w:val="center"/>
          </w:tcPr>
          <w:p>
            <w:pPr>
              <w:pStyle w:val="TableContents"/>
              <w:bidi w:val="0"/>
              <w:spacing w:before="0" w:after="0"/>
              <w:jc w:val="center"/>
              <w:rPr>
                <w:color w:val="000000"/>
              </w:rPr>
            </w:pPr>
            <w:r>
              <w:rPr>
                <w:color w:val="000000"/>
              </w:rPr>
              <w:t>Filed herewith</w:t>
            </w:r>
          </w:p>
        </w:tc>
      </w:tr>
      <w:tr>
        <w:trPr/>
        <w:tc>
          <w:tcPr>
            <w:tcW w:w="1536"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7112"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377" w:type="dxa"/>
            <w:tcBorders/>
            <w:tcMar>
              <w:bottom w:w="0" w:type="dxa"/>
            </w:tcMar>
            <w:vAlign w:val="center"/>
          </w:tcPr>
          <w:p>
            <w:pPr>
              <w:pStyle w:val="TableContents"/>
              <w:bidi w:val="0"/>
              <w:spacing w:before="0" w:after="283"/>
              <w:jc w:val="left"/>
              <w:rPr>
                <w:color w:val="000000"/>
              </w:rPr>
            </w:pPr>
            <w:r>
              <w:rPr>
                <w:color w:val="000000"/>
              </w:rPr>
              <w:t> </w:t>
            </w:r>
          </w:p>
        </w:tc>
      </w:tr>
      <w:tr>
        <w:trPr/>
        <w:tc>
          <w:tcPr>
            <w:tcW w:w="1536" w:type="dxa"/>
            <w:tcBorders/>
            <w:shd w:fill="CCEEFF" w:val="clear"/>
            <w:tcMar>
              <w:bottom w:w="0" w:type="dxa"/>
            </w:tcMar>
            <w:vAlign w:val="center"/>
          </w:tcPr>
          <w:p>
            <w:pPr>
              <w:pStyle w:val="TableContents"/>
              <w:bidi w:val="0"/>
              <w:spacing w:before="0" w:after="0"/>
              <w:jc w:val="left"/>
              <w:rPr>
                <w:color w:val="000000"/>
              </w:rPr>
            </w:pPr>
            <w:r>
              <w:rPr>
                <w:color w:val="000000"/>
              </w:rPr>
              <w:t>Exhibit 101.SCH</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7112" w:type="dxa"/>
            <w:tcBorders/>
            <w:shd w:fill="CCEEFF" w:val="clear"/>
            <w:tcMar>
              <w:bottom w:w="0" w:type="dxa"/>
            </w:tcMar>
            <w:vAlign w:val="center"/>
          </w:tcPr>
          <w:p>
            <w:pPr>
              <w:pStyle w:val="TableContents"/>
              <w:bidi w:val="0"/>
              <w:spacing w:before="0" w:after="0"/>
              <w:jc w:val="left"/>
              <w:rPr>
                <w:color w:val="000000"/>
              </w:rPr>
            </w:pPr>
            <w:r>
              <w:rPr>
                <w:color w:val="000000"/>
              </w:rPr>
              <w:t>XBRL Taxonomy Extension Schema Document</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377" w:type="dxa"/>
            <w:tcBorders/>
            <w:shd w:fill="CCEEFF" w:val="clear"/>
            <w:tcMar>
              <w:bottom w:w="0" w:type="dxa"/>
            </w:tcMar>
            <w:vAlign w:val="center"/>
          </w:tcPr>
          <w:p>
            <w:pPr>
              <w:pStyle w:val="TableContents"/>
              <w:bidi w:val="0"/>
              <w:spacing w:before="0" w:after="0"/>
              <w:jc w:val="center"/>
              <w:rPr>
                <w:color w:val="000000"/>
              </w:rPr>
            </w:pPr>
            <w:r>
              <w:rPr>
                <w:color w:val="000000"/>
              </w:rPr>
              <w:t>Filed herewith</w:t>
            </w:r>
          </w:p>
        </w:tc>
      </w:tr>
      <w:tr>
        <w:trPr/>
        <w:tc>
          <w:tcPr>
            <w:tcW w:w="1536"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7112"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377" w:type="dxa"/>
            <w:tcBorders/>
            <w:tcMar>
              <w:bottom w:w="0" w:type="dxa"/>
            </w:tcMar>
            <w:vAlign w:val="center"/>
          </w:tcPr>
          <w:p>
            <w:pPr>
              <w:pStyle w:val="TableContents"/>
              <w:bidi w:val="0"/>
              <w:spacing w:before="0" w:after="283"/>
              <w:jc w:val="left"/>
              <w:rPr>
                <w:color w:val="000000"/>
              </w:rPr>
            </w:pPr>
            <w:r>
              <w:rPr>
                <w:color w:val="000000"/>
              </w:rPr>
              <w:t> </w:t>
            </w:r>
          </w:p>
        </w:tc>
      </w:tr>
      <w:tr>
        <w:trPr/>
        <w:tc>
          <w:tcPr>
            <w:tcW w:w="1536" w:type="dxa"/>
            <w:tcBorders/>
            <w:shd w:fill="CCEEFF" w:val="clear"/>
            <w:tcMar>
              <w:bottom w:w="0" w:type="dxa"/>
            </w:tcMar>
            <w:vAlign w:val="center"/>
          </w:tcPr>
          <w:p>
            <w:pPr>
              <w:pStyle w:val="TableContents"/>
              <w:bidi w:val="0"/>
              <w:spacing w:before="0" w:after="0"/>
              <w:jc w:val="left"/>
              <w:rPr>
                <w:color w:val="000000"/>
              </w:rPr>
            </w:pPr>
            <w:r>
              <w:rPr>
                <w:color w:val="000000"/>
              </w:rPr>
              <w:t>Exhibit 101.PRE</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7112" w:type="dxa"/>
            <w:tcBorders/>
            <w:shd w:fill="CCEEFF" w:val="clear"/>
            <w:tcMar>
              <w:bottom w:w="0" w:type="dxa"/>
            </w:tcMar>
            <w:vAlign w:val="center"/>
          </w:tcPr>
          <w:p>
            <w:pPr>
              <w:pStyle w:val="TableContents"/>
              <w:bidi w:val="0"/>
              <w:spacing w:before="0" w:after="0"/>
              <w:jc w:val="left"/>
              <w:rPr>
                <w:color w:val="000000"/>
              </w:rPr>
            </w:pPr>
            <w:r>
              <w:rPr>
                <w:color w:val="000000"/>
              </w:rPr>
              <w:t>XBRL Taxonomy Presentation Linkbase Document</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377" w:type="dxa"/>
            <w:tcBorders/>
            <w:shd w:fill="CCEEFF" w:val="clear"/>
            <w:tcMar>
              <w:bottom w:w="0" w:type="dxa"/>
            </w:tcMar>
            <w:vAlign w:val="center"/>
          </w:tcPr>
          <w:p>
            <w:pPr>
              <w:pStyle w:val="TableContents"/>
              <w:bidi w:val="0"/>
              <w:spacing w:before="0" w:after="0"/>
              <w:jc w:val="center"/>
              <w:rPr>
                <w:color w:val="000000"/>
              </w:rPr>
            </w:pPr>
            <w:r>
              <w:rPr>
                <w:color w:val="000000"/>
              </w:rPr>
              <w:t>Filed herewith</w:t>
            </w:r>
          </w:p>
        </w:tc>
      </w:tr>
      <w:tr>
        <w:trPr/>
        <w:tc>
          <w:tcPr>
            <w:tcW w:w="1536"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7112"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377" w:type="dxa"/>
            <w:tcBorders/>
            <w:tcMar>
              <w:bottom w:w="0" w:type="dxa"/>
            </w:tcMar>
            <w:vAlign w:val="center"/>
          </w:tcPr>
          <w:p>
            <w:pPr>
              <w:pStyle w:val="TableContents"/>
              <w:bidi w:val="0"/>
              <w:spacing w:before="0" w:after="283"/>
              <w:jc w:val="left"/>
              <w:rPr>
                <w:color w:val="000000"/>
              </w:rPr>
            </w:pPr>
            <w:r>
              <w:rPr>
                <w:color w:val="000000"/>
              </w:rPr>
              <w:t> </w:t>
            </w:r>
          </w:p>
        </w:tc>
      </w:tr>
      <w:tr>
        <w:trPr/>
        <w:tc>
          <w:tcPr>
            <w:tcW w:w="1536" w:type="dxa"/>
            <w:tcBorders/>
            <w:shd w:fill="CCEEFF" w:val="clear"/>
            <w:tcMar>
              <w:bottom w:w="0" w:type="dxa"/>
            </w:tcMar>
            <w:vAlign w:val="center"/>
          </w:tcPr>
          <w:p>
            <w:pPr>
              <w:pStyle w:val="TableContents"/>
              <w:bidi w:val="0"/>
              <w:spacing w:before="0" w:after="0"/>
              <w:jc w:val="left"/>
              <w:rPr>
                <w:color w:val="000000"/>
              </w:rPr>
            </w:pPr>
            <w:r>
              <w:rPr>
                <w:color w:val="000000"/>
              </w:rPr>
              <w:t>Exhibit 101.CAL</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7112" w:type="dxa"/>
            <w:tcBorders/>
            <w:shd w:fill="CCEEFF" w:val="clear"/>
            <w:tcMar>
              <w:bottom w:w="0" w:type="dxa"/>
            </w:tcMar>
            <w:vAlign w:val="center"/>
          </w:tcPr>
          <w:p>
            <w:pPr>
              <w:pStyle w:val="TableContents"/>
              <w:bidi w:val="0"/>
              <w:spacing w:before="0" w:after="0"/>
              <w:jc w:val="left"/>
              <w:rPr>
                <w:color w:val="000000"/>
              </w:rPr>
            </w:pPr>
            <w:r>
              <w:rPr>
                <w:color w:val="000000"/>
              </w:rPr>
              <w:t>XBRL Taxonomy Calculation Linkbase Document</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377" w:type="dxa"/>
            <w:tcBorders/>
            <w:shd w:fill="CCEEFF" w:val="clear"/>
            <w:tcMar>
              <w:bottom w:w="0" w:type="dxa"/>
            </w:tcMar>
            <w:vAlign w:val="center"/>
          </w:tcPr>
          <w:p>
            <w:pPr>
              <w:pStyle w:val="TableContents"/>
              <w:bidi w:val="0"/>
              <w:spacing w:before="0" w:after="0"/>
              <w:jc w:val="center"/>
              <w:rPr>
                <w:color w:val="000000"/>
              </w:rPr>
            </w:pPr>
            <w:r>
              <w:rPr>
                <w:color w:val="000000"/>
              </w:rPr>
              <w:t>Filed herewith</w:t>
            </w:r>
          </w:p>
        </w:tc>
      </w:tr>
      <w:tr>
        <w:trPr/>
        <w:tc>
          <w:tcPr>
            <w:tcW w:w="1536"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7112"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377" w:type="dxa"/>
            <w:tcBorders/>
            <w:tcMar>
              <w:bottom w:w="0" w:type="dxa"/>
            </w:tcMar>
            <w:vAlign w:val="center"/>
          </w:tcPr>
          <w:p>
            <w:pPr>
              <w:pStyle w:val="TableContents"/>
              <w:bidi w:val="0"/>
              <w:spacing w:before="0" w:after="283"/>
              <w:jc w:val="left"/>
              <w:rPr>
                <w:color w:val="000000"/>
              </w:rPr>
            </w:pPr>
            <w:r>
              <w:rPr>
                <w:color w:val="000000"/>
              </w:rPr>
              <w:t> </w:t>
            </w:r>
          </w:p>
        </w:tc>
      </w:tr>
      <w:tr>
        <w:trPr/>
        <w:tc>
          <w:tcPr>
            <w:tcW w:w="1536" w:type="dxa"/>
            <w:tcBorders/>
            <w:shd w:fill="CCEEFF" w:val="clear"/>
            <w:tcMar>
              <w:bottom w:w="0" w:type="dxa"/>
            </w:tcMar>
            <w:vAlign w:val="center"/>
          </w:tcPr>
          <w:p>
            <w:pPr>
              <w:pStyle w:val="TableContents"/>
              <w:bidi w:val="0"/>
              <w:spacing w:before="0" w:after="0"/>
              <w:jc w:val="left"/>
              <w:rPr>
                <w:color w:val="000000"/>
              </w:rPr>
            </w:pPr>
            <w:r>
              <w:rPr>
                <w:color w:val="000000"/>
              </w:rPr>
              <w:t>Exhibit 101.LAB</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7112" w:type="dxa"/>
            <w:tcBorders/>
            <w:shd w:fill="CCEEFF" w:val="clear"/>
            <w:tcMar>
              <w:bottom w:w="0" w:type="dxa"/>
            </w:tcMar>
            <w:vAlign w:val="center"/>
          </w:tcPr>
          <w:p>
            <w:pPr>
              <w:pStyle w:val="TableContents"/>
              <w:bidi w:val="0"/>
              <w:spacing w:before="0" w:after="0"/>
              <w:jc w:val="left"/>
              <w:rPr>
                <w:color w:val="000000"/>
              </w:rPr>
            </w:pPr>
            <w:r>
              <w:rPr>
                <w:color w:val="000000"/>
              </w:rPr>
              <w:t>XBRL Taxonomy Label Linkbase Document</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377" w:type="dxa"/>
            <w:tcBorders/>
            <w:shd w:fill="CCEEFF" w:val="clear"/>
            <w:tcMar>
              <w:bottom w:w="0" w:type="dxa"/>
            </w:tcMar>
            <w:vAlign w:val="center"/>
          </w:tcPr>
          <w:p>
            <w:pPr>
              <w:pStyle w:val="TableContents"/>
              <w:bidi w:val="0"/>
              <w:spacing w:before="0" w:after="0"/>
              <w:jc w:val="center"/>
              <w:rPr>
                <w:color w:val="000000"/>
              </w:rPr>
            </w:pPr>
            <w:r>
              <w:rPr>
                <w:color w:val="000000"/>
              </w:rPr>
              <w:t>Filed herewith</w:t>
            </w:r>
          </w:p>
        </w:tc>
      </w:tr>
      <w:tr>
        <w:trPr/>
        <w:tc>
          <w:tcPr>
            <w:tcW w:w="1536"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7112"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377" w:type="dxa"/>
            <w:tcBorders/>
            <w:tcMar>
              <w:bottom w:w="0" w:type="dxa"/>
            </w:tcMar>
            <w:vAlign w:val="center"/>
          </w:tcPr>
          <w:p>
            <w:pPr>
              <w:pStyle w:val="TableContents"/>
              <w:bidi w:val="0"/>
              <w:spacing w:before="0" w:after="283"/>
              <w:jc w:val="left"/>
              <w:rPr>
                <w:color w:val="000000"/>
              </w:rPr>
            </w:pPr>
            <w:r>
              <w:rPr>
                <w:color w:val="000000"/>
              </w:rPr>
              <w:t> </w:t>
            </w:r>
          </w:p>
        </w:tc>
      </w:tr>
      <w:tr>
        <w:trPr/>
        <w:tc>
          <w:tcPr>
            <w:tcW w:w="1536" w:type="dxa"/>
            <w:tcBorders/>
            <w:shd w:fill="CCEEFF" w:val="clear"/>
            <w:tcMar>
              <w:bottom w:w="0" w:type="dxa"/>
            </w:tcMar>
            <w:vAlign w:val="center"/>
          </w:tcPr>
          <w:p>
            <w:pPr>
              <w:pStyle w:val="TableContents"/>
              <w:bidi w:val="0"/>
              <w:spacing w:before="0" w:after="0"/>
              <w:jc w:val="left"/>
              <w:rPr>
                <w:color w:val="000000"/>
              </w:rPr>
            </w:pPr>
            <w:r>
              <w:rPr>
                <w:color w:val="000000"/>
              </w:rPr>
              <w:t>Exhibit 101.DEF</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7112" w:type="dxa"/>
            <w:tcBorders/>
            <w:shd w:fill="CCEEFF" w:val="clear"/>
            <w:tcMar>
              <w:bottom w:w="0" w:type="dxa"/>
            </w:tcMar>
            <w:vAlign w:val="center"/>
          </w:tcPr>
          <w:p>
            <w:pPr>
              <w:pStyle w:val="TableContents"/>
              <w:bidi w:val="0"/>
              <w:spacing w:before="0" w:after="0"/>
              <w:jc w:val="left"/>
              <w:rPr>
                <w:color w:val="000000"/>
              </w:rPr>
            </w:pPr>
            <w:r>
              <w:rPr>
                <w:color w:val="000000"/>
              </w:rPr>
              <w:t>XBRL Taxonomy Extension Definition Linkbase Document</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377" w:type="dxa"/>
            <w:tcBorders/>
            <w:shd w:fill="CCEEFF" w:val="clear"/>
            <w:tcMar>
              <w:bottom w:w="0" w:type="dxa"/>
            </w:tcMar>
            <w:vAlign w:val="center"/>
          </w:tcPr>
          <w:p>
            <w:pPr>
              <w:pStyle w:val="TableContents"/>
              <w:bidi w:val="0"/>
              <w:spacing w:before="0" w:after="0"/>
              <w:jc w:val="center"/>
              <w:rPr>
                <w:color w:val="000000"/>
              </w:rPr>
            </w:pPr>
            <w:r>
              <w:rPr>
                <w:color w:val="000000"/>
              </w:rPr>
              <w:t>Filed herewith</w:t>
            </w:r>
          </w:p>
        </w:tc>
      </w:tr>
      <w:tr>
        <w:trPr/>
        <w:tc>
          <w:tcPr>
            <w:tcW w:w="1536"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7112"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377" w:type="dxa"/>
            <w:tcBorders/>
            <w:tcMar>
              <w:bottom w:w="0" w:type="dxa"/>
            </w:tcMar>
            <w:vAlign w:val="center"/>
          </w:tcPr>
          <w:p>
            <w:pPr>
              <w:pStyle w:val="TableContents"/>
              <w:bidi w:val="0"/>
              <w:spacing w:before="0" w:after="283"/>
              <w:jc w:val="left"/>
              <w:rPr>
                <w:color w:val="000000"/>
              </w:rPr>
            </w:pPr>
            <w:r>
              <w:rPr>
                <w:color w:val="000000"/>
              </w:rPr>
              <w:t> </w:t>
            </w:r>
          </w:p>
        </w:tc>
      </w:tr>
      <w:tr>
        <w:trPr/>
        <w:tc>
          <w:tcPr>
            <w:tcW w:w="1536" w:type="dxa"/>
            <w:tcBorders/>
            <w:shd w:fill="CCEEFF" w:val="clear"/>
            <w:tcMar>
              <w:bottom w:w="0" w:type="dxa"/>
            </w:tcMar>
            <w:vAlign w:val="center"/>
          </w:tcPr>
          <w:p>
            <w:pPr>
              <w:pStyle w:val="TableContents"/>
              <w:bidi w:val="0"/>
              <w:spacing w:before="0" w:after="0"/>
              <w:jc w:val="left"/>
              <w:rPr>
                <w:color w:val="000000"/>
              </w:rPr>
            </w:pPr>
            <w:r>
              <w:rPr>
                <w:color w:val="000000"/>
              </w:rPr>
              <w:t>Exhibit 104</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7112" w:type="dxa"/>
            <w:tcBorders/>
            <w:shd w:fill="CCEEFF" w:val="clear"/>
            <w:tcMar>
              <w:bottom w:w="0" w:type="dxa"/>
            </w:tcMar>
            <w:vAlign w:val="center"/>
          </w:tcPr>
          <w:p>
            <w:pPr>
              <w:pStyle w:val="TableContents"/>
              <w:bidi w:val="0"/>
              <w:spacing w:before="0" w:after="0"/>
              <w:jc w:val="left"/>
              <w:rPr>
                <w:color w:val="000000"/>
              </w:rPr>
            </w:pPr>
            <w:r>
              <w:rPr>
                <w:color w:val="000000"/>
              </w:rPr>
              <w:t>Cover Page Interactive Data File (formatted as inline XBRL and contained in Exhibit 101)</w:t>
            </w:r>
          </w:p>
        </w:tc>
        <w:tc>
          <w:tcPr>
            <w:tcW w:w="9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377" w:type="dxa"/>
            <w:tcBorders/>
            <w:shd w:fill="CCEEFF" w:val="clear"/>
            <w:tcMar>
              <w:bottom w:w="0" w:type="dxa"/>
            </w:tcMar>
            <w:vAlign w:val="center"/>
          </w:tcPr>
          <w:p>
            <w:pPr>
              <w:pStyle w:val="TableContents"/>
              <w:bidi w:val="0"/>
              <w:spacing w:before="0" w:after="0"/>
              <w:jc w:val="center"/>
              <w:rPr>
                <w:color w:val="000000"/>
              </w:rPr>
            </w:pPr>
            <w:r>
              <w:rPr>
                <w:color w:val="000000"/>
              </w:rPr>
              <w:t>Filed herewith</w:t>
            </w:r>
          </w:p>
        </w:tc>
      </w:tr>
    </w:tbl>
    <w:p>
      <w:pPr>
        <w:pStyle w:val="TextBody"/>
        <w:bidi w:val="0"/>
        <w:spacing w:before="0" w:after="0"/>
        <w:ind w:left="450" w:right="0" w:hanging="45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u w:val="single"/>
          <w:shd w:fill="FFFFFF" w:val="clear"/>
        </w:rPr>
      </w:pPr>
      <w:bookmarkStart w:id="241" w:name="Signa"/>
      <w:bookmarkStart w:id="242" w:name="Section41"/>
      <w:bookmarkEnd w:id="241"/>
      <w:bookmarkEnd w:id="242"/>
      <w:r>
        <w:rPr>
          <w:rFonts w:ascii="Times New Roman" w:hAnsi="Times New Roman"/>
          <w:b/>
          <w:color w:val="000000"/>
          <w:sz w:val="20"/>
          <w:u w:val="single"/>
          <w:shd w:fill="FFFFFF" w:val="clear"/>
        </w:rPr>
        <w:t>Signatures</w:t>
      </w:r>
    </w:p>
    <w:p>
      <w:pPr>
        <w:pStyle w:val="TextBody"/>
        <w:bidi w:val="0"/>
        <w:spacing w:before="0" w:after="0"/>
        <w:jc w:val="left"/>
        <w:rPr>
          <w:color w:val="000000"/>
        </w:rPr>
      </w:pPr>
      <w:r>
        <w:rPr>
          <w:color w:val="000000"/>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243" w:name="zde92e5eb8ba149f88227eb2a8354f5b1"/>
      <w:bookmarkStart w:id="244" w:name="zde92e5eb8ba149f88227eb2a8354f5b1"/>
      <w:bookmarkEnd w:id="244"/>
    </w:p>
    <w:tbl>
      <w:tblPr>
        <w:tblW w:w="7260" w:type="dxa"/>
        <w:jc w:val="left"/>
        <w:tblInd w:w="0" w:type="dxa"/>
        <w:tblLayout w:type="fixed"/>
        <w:tblCellMar>
          <w:top w:w="0" w:type="dxa"/>
          <w:left w:w="0" w:type="dxa"/>
          <w:bottom w:w="0" w:type="dxa"/>
          <w:right w:w="0" w:type="dxa"/>
        </w:tblCellMar>
      </w:tblPr>
      <w:tblGrid>
        <w:gridCol w:w="1520"/>
        <w:gridCol w:w="410"/>
        <w:gridCol w:w="5330"/>
      </w:tblGrid>
      <w:tr>
        <w:trPr/>
        <w:tc>
          <w:tcPr>
            <w:tcW w:w="1520" w:type="dxa"/>
            <w:tcBorders/>
            <w:vAlign w:val="center"/>
          </w:tcPr>
          <w:p>
            <w:pPr>
              <w:pStyle w:val="TableContents"/>
              <w:bidi w:val="0"/>
              <w:spacing w:before="0" w:after="283"/>
              <w:jc w:val="left"/>
              <w:rPr>
                <w:color w:val="000000"/>
              </w:rPr>
            </w:pPr>
            <w:r>
              <w:rPr>
                <w:color w:val="000000"/>
              </w:rPr>
              <w:t> </w:t>
            </w:r>
          </w:p>
        </w:tc>
        <w:tc>
          <w:tcPr>
            <w:tcW w:w="5740" w:type="dxa"/>
            <w:gridSpan w:val="2"/>
            <w:tcBorders/>
            <w:vAlign w:val="center"/>
          </w:tcPr>
          <w:p>
            <w:pPr>
              <w:pStyle w:val="TableContents"/>
              <w:bidi w:val="0"/>
              <w:spacing w:before="0" w:after="0"/>
              <w:jc w:val="left"/>
              <w:rPr>
                <w:b/>
                <w:color w:val="000000"/>
              </w:rPr>
            </w:pPr>
            <w:r>
              <w:rPr>
                <w:b/>
                <w:color w:val="000000"/>
              </w:rPr>
              <w:t>DONEGAL GROUP INC.</w:t>
            </w:r>
          </w:p>
        </w:tc>
      </w:tr>
      <w:tr>
        <w:trPr/>
        <w:tc>
          <w:tcPr>
            <w:tcW w:w="1520" w:type="dxa"/>
            <w:tcBorders/>
            <w:vAlign w:val="center"/>
          </w:tcPr>
          <w:p>
            <w:pPr>
              <w:pStyle w:val="TableContents"/>
              <w:bidi w:val="0"/>
              <w:spacing w:before="0" w:after="283"/>
              <w:jc w:val="left"/>
              <w:rPr>
                <w:color w:val="000000"/>
              </w:rPr>
            </w:pPr>
            <w:r>
              <w:rPr>
                <w:color w:val="000000"/>
              </w:rPr>
              <w:t> </w:t>
            </w:r>
          </w:p>
        </w:tc>
        <w:tc>
          <w:tcPr>
            <w:tcW w:w="410" w:type="dxa"/>
            <w:tcBorders/>
            <w:vAlign w:val="center"/>
          </w:tcPr>
          <w:p>
            <w:pPr>
              <w:pStyle w:val="TableContents"/>
              <w:bidi w:val="0"/>
              <w:spacing w:before="0" w:after="283"/>
              <w:jc w:val="left"/>
              <w:rPr>
                <w:color w:val="000000"/>
              </w:rPr>
            </w:pPr>
            <w:r>
              <w:rPr>
                <w:color w:val="000000"/>
              </w:rPr>
              <w:t> </w:t>
            </w:r>
          </w:p>
        </w:tc>
        <w:tc>
          <w:tcPr>
            <w:tcW w:w="5330" w:type="dxa"/>
            <w:tcBorders/>
            <w:vAlign w:val="center"/>
          </w:tcPr>
          <w:p>
            <w:pPr>
              <w:pStyle w:val="TableContents"/>
              <w:bidi w:val="0"/>
              <w:spacing w:before="0" w:after="283"/>
              <w:jc w:val="left"/>
              <w:rPr>
                <w:color w:val="000000"/>
              </w:rPr>
            </w:pPr>
            <w:r>
              <w:rPr>
                <w:color w:val="000000"/>
              </w:rPr>
              <w:t> </w:t>
            </w:r>
          </w:p>
        </w:tc>
      </w:tr>
      <w:tr>
        <w:trPr/>
        <w:tc>
          <w:tcPr>
            <w:tcW w:w="1520" w:type="dxa"/>
            <w:tcBorders/>
            <w:vAlign w:val="center"/>
          </w:tcPr>
          <w:p>
            <w:pPr>
              <w:pStyle w:val="TableContents"/>
              <w:bidi w:val="0"/>
              <w:spacing w:before="0" w:after="0"/>
              <w:jc w:val="left"/>
              <w:rPr>
                <w:color w:val="000000"/>
              </w:rPr>
            </w:pPr>
            <w:r>
              <w:rPr>
                <w:color w:val="000000"/>
              </w:rPr>
              <w:t>August 4, 2026</w:t>
            </w:r>
          </w:p>
        </w:tc>
        <w:tc>
          <w:tcPr>
            <w:tcW w:w="410" w:type="dxa"/>
            <w:tcBorders/>
            <w:vAlign w:val="center"/>
          </w:tcPr>
          <w:p>
            <w:pPr>
              <w:pStyle w:val="TableContents"/>
              <w:bidi w:val="0"/>
              <w:spacing w:before="0" w:after="0"/>
              <w:jc w:val="left"/>
              <w:rPr>
                <w:b/>
                <w:color w:val="000000"/>
              </w:rPr>
            </w:pPr>
            <w:r>
              <w:rPr>
                <w:b/>
                <w:color w:val="000000"/>
              </w:rPr>
              <w:t>By:</w:t>
            </w:r>
          </w:p>
        </w:tc>
        <w:tc>
          <w:tcPr>
            <w:tcW w:w="533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Kevin G. Burke</w:t>
            </w:r>
          </w:p>
        </w:tc>
      </w:tr>
      <w:tr>
        <w:trPr/>
        <w:tc>
          <w:tcPr>
            <w:tcW w:w="1520" w:type="dxa"/>
            <w:tcBorders/>
            <w:vAlign w:val="center"/>
          </w:tcPr>
          <w:p>
            <w:pPr>
              <w:pStyle w:val="TableContents"/>
              <w:bidi w:val="0"/>
              <w:spacing w:before="0" w:after="283"/>
              <w:jc w:val="left"/>
              <w:rPr>
                <w:color w:val="000000"/>
              </w:rPr>
            </w:pPr>
            <w:r>
              <w:rPr>
                <w:color w:val="000000"/>
              </w:rPr>
              <w:t> </w:t>
            </w:r>
          </w:p>
        </w:tc>
        <w:tc>
          <w:tcPr>
            <w:tcW w:w="410" w:type="dxa"/>
            <w:tcBorders/>
            <w:vAlign w:val="center"/>
          </w:tcPr>
          <w:p>
            <w:pPr>
              <w:pStyle w:val="TableContents"/>
              <w:bidi w:val="0"/>
              <w:spacing w:before="0" w:after="283"/>
              <w:jc w:val="left"/>
              <w:rPr>
                <w:color w:val="000000"/>
              </w:rPr>
            </w:pPr>
            <w:r>
              <w:rPr>
                <w:color w:val="000000"/>
              </w:rPr>
              <w:t> </w:t>
            </w:r>
          </w:p>
        </w:tc>
        <w:tc>
          <w:tcPr>
            <w:tcW w:w="5330" w:type="dxa"/>
            <w:tcBorders/>
            <w:vAlign w:val="center"/>
          </w:tcPr>
          <w:p>
            <w:pPr>
              <w:pStyle w:val="TableContents"/>
              <w:bidi w:val="0"/>
              <w:spacing w:before="0" w:after="0"/>
              <w:jc w:val="left"/>
              <w:rPr>
                <w:color w:val="000000"/>
              </w:rPr>
            </w:pPr>
            <w:r>
              <w:rPr>
                <w:color w:val="000000"/>
              </w:rPr>
              <w:t>Kevin G. Burke, President and Chief Executive Officer</w:t>
            </w:r>
          </w:p>
        </w:tc>
      </w:tr>
    </w:tbl>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245" w:name="zf91704705cd449b88feef144d849839e"/>
      <w:bookmarkStart w:id="246" w:name="zf91704705cd449b88feef144d849839e"/>
      <w:bookmarkEnd w:id="246"/>
    </w:p>
    <w:tbl>
      <w:tblPr>
        <w:tblW w:w="8745" w:type="dxa"/>
        <w:jc w:val="left"/>
        <w:tblInd w:w="0" w:type="dxa"/>
        <w:tblLayout w:type="fixed"/>
        <w:tblCellMar>
          <w:top w:w="0" w:type="dxa"/>
          <w:left w:w="0" w:type="dxa"/>
          <w:bottom w:w="0" w:type="dxa"/>
          <w:right w:w="0" w:type="dxa"/>
        </w:tblCellMar>
      </w:tblPr>
      <w:tblGrid>
        <w:gridCol w:w="1520"/>
        <w:gridCol w:w="410"/>
        <w:gridCol w:w="6815"/>
      </w:tblGrid>
      <w:tr>
        <w:trPr/>
        <w:tc>
          <w:tcPr>
            <w:tcW w:w="1520" w:type="dxa"/>
            <w:tcBorders/>
            <w:vAlign w:val="center"/>
          </w:tcPr>
          <w:p>
            <w:pPr>
              <w:pStyle w:val="TableContents"/>
              <w:bidi w:val="0"/>
              <w:spacing w:before="0" w:after="0"/>
              <w:jc w:val="left"/>
              <w:rPr>
                <w:color w:val="000000"/>
              </w:rPr>
            </w:pPr>
            <w:r>
              <w:rPr>
                <w:color w:val="000000"/>
              </w:rPr>
              <w:t>August 4, 2026</w:t>
            </w:r>
          </w:p>
        </w:tc>
        <w:tc>
          <w:tcPr>
            <w:tcW w:w="410" w:type="dxa"/>
            <w:tcBorders/>
            <w:vAlign w:val="center"/>
          </w:tcPr>
          <w:p>
            <w:pPr>
              <w:pStyle w:val="TableContents"/>
              <w:bidi w:val="0"/>
              <w:spacing w:before="0" w:after="0"/>
              <w:jc w:val="left"/>
              <w:rPr>
                <w:b/>
                <w:color w:val="000000"/>
              </w:rPr>
            </w:pPr>
            <w:r>
              <w:rPr>
                <w:b/>
                <w:color w:val="000000"/>
              </w:rPr>
              <w:t>By:</w:t>
            </w:r>
          </w:p>
        </w:tc>
        <w:tc>
          <w:tcPr>
            <w:tcW w:w="681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Jeffrey D. Miller</w:t>
            </w:r>
          </w:p>
        </w:tc>
      </w:tr>
      <w:tr>
        <w:trPr/>
        <w:tc>
          <w:tcPr>
            <w:tcW w:w="1520" w:type="dxa"/>
            <w:tcBorders/>
            <w:vAlign w:val="center"/>
          </w:tcPr>
          <w:p>
            <w:pPr>
              <w:pStyle w:val="TableContents"/>
              <w:bidi w:val="0"/>
              <w:spacing w:before="0" w:after="283"/>
              <w:jc w:val="left"/>
              <w:rPr>
                <w:color w:val="000000"/>
              </w:rPr>
            </w:pPr>
            <w:r>
              <w:rPr>
                <w:color w:val="000000"/>
              </w:rPr>
              <w:t> </w:t>
            </w:r>
          </w:p>
        </w:tc>
        <w:tc>
          <w:tcPr>
            <w:tcW w:w="410" w:type="dxa"/>
            <w:tcBorders/>
            <w:vAlign w:val="center"/>
          </w:tcPr>
          <w:p>
            <w:pPr>
              <w:pStyle w:val="TableContents"/>
              <w:bidi w:val="0"/>
              <w:spacing w:before="0" w:after="283"/>
              <w:jc w:val="left"/>
              <w:rPr>
                <w:color w:val="000000"/>
              </w:rPr>
            </w:pPr>
            <w:r>
              <w:rPr>
                <w:color w:val="000000"/>
              </w:rPr>
              <w:t> </w:t>
            </w:r>
          </w:p>
        </w:tc>
        <w:tc>
          <w:tcPr>
            <w:tcW w:w="6815" w:type="dxa"/>
            <w:tcBorders/>
            <w:vAlign w:val="center"/>
          </w:tcPr>
          <w:p>
            <w:pPr>
              <w:pStyle w:val="TableContents"/>
              <w:bidi w:val="0"/>
              <w:spacing w:before="0" w:after="0"/>
              <w:jc w:val="left"/>
              <w:rPr>
                <w:color w:val="000000"/>
              </w:rPr>
            </w:pPr>
            <w:r>
              <w:rPr>
                <w:color w:val="000000"/>
              </w:rPr>
              <w:t>Jeffrey D. Miller, Executive Vice President and Chief Financial Officer</w:t>
            </w:r>
          </w:p>
        </w:tc>
      </w:tr>
    </w:tbl>
    <w:p>
      <w:pPr>
        <w:pStyle w:val="TextBody"/>
        <w:bidi w:val="0"/>
        <w:spacing w:before="0" w:after="0"/>
        <w:jc w:val="left"/>
        <w:rPr>
          <w:color w:val="000000"/>
        </w:rPr>
      </w:pPr>
      <w:r>
        <w:rPr>
          <w:color w:val="000000"/>
        </w:rPr>
      </w:r>
    </w:p>
    <w:p>
      <w:pPr>
        <w:pStyle w:val="TextBody"/>
        <w:bidi w:val="0"/>
        <w:spacing w:before="0" w:after="0"/>
        <w:jc w:val="left"/>
        <w:rPr>
          <w:color w:val="000000"/>
        </w:rPr>
      </w:pPr>
      <w:r>
        <w:rPr>
          <w:color w:val="000000"/>
        </w:rPr>
      </w:r>
    </w:p>
    <w:p>
      <w:pPr>
        <w:pStyle w:val="HorizontalLine"/>
        <w:bidi w:val="0"/>
        <w:jc w:val="left"/>
        <w:rPr/>
      </w:pPr>
      <w:r>
        <w:rPr/>
      </w:r>
    </w:p>
    <w:p>
      <w:pPr>
        <w:pStyle w:val="HorizontalLine"/>
        <w:bidi w:val="0"/>
        <w:jc w:val="left"/>
        <w:rPr/>
      </w:pPr>
      <w:r>
        <w:rPr/>
      </w:r>
      <w:bookmarkStart w:id="247" w:name="ef20075176_ex31-1.htm"/>
      <w:bookmarkStart w:id="248" w:name="ksef20075176_ex311"/>
      <w:bookmarkStart w:id="249" w:name="ef20075176_ex31-1.htm"/>
      <w:bookmarkStart w:id="250" w:name="ksef20075176_ex311"/>
      <w:bookmarkEnd w:id="249"/>
      <w:bookmarkEnd w:id="250"/>
      <w:r>
        <w:br w:type="page"/>
      </w:r>
    </w:p>
    <w:p>
      <w:pPr>
        <w:pStyle w:val="TextBody"/>
        <w:bidi w:val="0"/>
        <w:spacing w:before="0" w:after="0"/>
        <w:jc w:val="right"/>
        <w:rPr>
          <w:rFonts w:ascii="Times New Roman" w:hAnsi="Times New Roman"/>
          <w:color w:val="000000"/>
          <w:sz w:val="20"/>
        </w:rPr>
      </w:pPr>
      <w:bookmarkStart w:id="251" w:name="Section1"/>
      <w:bookmarkEnd w:id="251"/>
      <w:r>
        <w:rPr>
          <w:rFonts w:ascii="Times New Roman" w:hAnsi="Times New Roman"/>
          <w:color w:val="000000"/>
          <w:sz w:val="20"/>
        </w:rPr>
        <w:t>EXHIBIT 31.1</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w:t>
      </w:r>
    </w:p>
    <w:p>
      <w:pPr>
        <w:pStyle w:val="TextBody"/>
        <w:bidi w:val="0"/>
        <w:spacing w:before="0" w:after="0"/>
        <w:ind w:left="0" w:right="0" w:firstLine="180"/>
        <w:jc w:val="left"/>
        <w:rPr>
          <w:rFonts w:ascii="Times New Roman" w:hAnsi="Times New Roman"/>
          <w:color w:val="000000"/>
          <w:sz w:val="20"/>
        </w:rPr>
      </w:pPr>
      <w:r>
        <w:rPr>
          <w:rFonts w:ascii="Times New Roman" w:hAnsi="Times New Roman"/>
          <w:color w:val="000000"/>
          <w:sz w:val="20"/>
        </w:rPr>
        <w:t>I, Kevin G. Burke, certify that:</w:t>
      </w:r>
    </w:p>
    <w:p>
      <w:pPr>
        <w:pStyle w:val="TextBody"/>
        <w:bidi w:val="0"/>
        <w:spacing w:before="0" w:after="0"/>
        <w:jc w:val="left"/>
        <w:rPr/>
      </w:pPr>
      <w:r>
        <w:rPr/>
      </w:r>
    </w:p>
    <w:p>
      <w:pPr>
        <w:pStyle w:val="TextBody"/>
        <w:bidi w:val="0"/>
        <w:spacing w:before="0" w:after="0"/>
        <w:ind w:left="0" w:right="0" w:firstLine="180"/>
        <w:jc w:val="left"/>
        <w:rPr>
          <w:rFonts w:ascii="Times New Roman" w:hAnsi="Times New Roman"/>
          <w:color w:val="000000"/>
          <w:sz w:val="20"/>
        </w:rPr>
      </w:pPr>
      <w:r>
        <w:rPr>
          <w:rFonts w:ascii="Times New Roman" w:hAnsi="Times New Roman"/>
          <w:color w:val="000000"/>
          <w:sz w:val="20"/>
        </w:rPr>
        <w:t>1. I have reviewed this quarterly report on Form 10-Q for the quarter ended June 30, 2026 of Donegal Group Inc.;</w:t>
      </w:r>
    </w:p>
    <w:p>
      <w:pPr>
        <w:pStyle w:val="TextBody"/>
        <w:bidi w:val="0"/>
        <w:spacing w:before="0" w:after="0"/>
        <w:jc w:val="left"/>
        <w:rPr/>
      </w:pPr>
      <w:r>
        <w:rPr/>
      </w:r>
    </w:p>
    <w:p>
      <w:pPr>
        <w:pStyle w:val="TextBody"/>
        <w:bidi w:val="0"/>
        <w:spacing w:before="0" w:after="0"/>
        <w:ind w:left="0" w:right="0" w:firstLine="18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before="0" w:after="0"/>
        <w:ind w:left="0" w:right="0" w:firstLine="18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before="0" w:after="0"/>
        <w:ind w:left="0" w:right="0" w:firstLine="18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before="0" w:after="0"/>
        <w:ind w:left="0" w:right="0" w:firstLine="18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2" w:name="z690b09a77a324c3c9efe58b5d8d1bedd"/>
      <w:bookmarkStart w:id="253" w:name="z690b09a77a324c3c9efe58b5d8d1bedd"/>
      <w:bookmarkEnd w:id="253"/>
    </w:p>
    <w:tbl>
      <w:tblPr>
        <w:tblW w:w="5760" w:type="dxa"/>
        <w:jc w:val="left"/>
        <w:tblInd w:w="0" w:type="dxa"/>
        <w:tblLayout w:type="fixed"/>
        <w:tblCellMar>
          <w:top w:w="0" w:type="dxa"/>
          <w:left w:w="0" w:type="dxa"/>
          <w:bottom w:w="0" w:type="dxa"/>
          <w:right w:w="0" w:type="dxa"/>
        </w:tblCellMar>
      </w:tblPr>
      <w:tblGrid>
        <w:gridCol w:w="560"/>
        <w:gridCol w:w="1520"/>
        <w:gridCol w:w="3680"/>
      </w:tblGrid>
      <w:tr>
        <w:trPr/>
        <w:tc>
          <w:tcPr>
            <w:tcW w:w="560" w:type="dxa"/>
            <w:tcBorders/>
            <w:vAlign w:val="center"/>
          </w:tcPr>
          <w:p>
            <w:pPr>
              <w:pStyle w:val="TableContents"/>
              <w:bidi w:val="0"/>
              <w:spacing w:before="0" w:after="0"/>
              <w:jc w:val="left"/>
              <w:rPr>
                <w:color w:val="000000"/>
              </w:rPr>
            </w:pPr>
            <w:r>
              <w:rPr>
                <w:color w:val="000000"/>
              </w:rPr>
              <w:t>Date:</w:t>
            </w:r>
          </w:p>
        </w:tc>
        <w:tc>
          <w:tcPr>
            <w:tcW w:w="1520" w:type="dxa"/>
            <w:tcBorders/>
            <w:vAlign w:val="center"/>
          </w:tcPr>
          <w:p>
            <w:pPr>
              <w:pStyle w:val="TableContents"/>
              <w:bidi w:val="0"/>
              <w:spacing w:before="0" w:after="0"/>
              <w:jc w:val="left"/>
              <w:rPr>
                <w:color w:val="000000"/>
              </w:rPr>
            </w:pPr>
            <w:r>
              <w:rPr>
                <w:color w:val="000000"/>
              </w:rPr>
              <w:t>August 4, 2026</w:t>
            </w:r>
          </w:p>
        </w:tc>
        <w:tc>
          <w:tcPr>
            <w:tcW w:w="368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Kevin G. Burke</w:t>
            </w:r>
          </w:p>
        </w:tc>
      </w:tr>
      <w:tr>
        <w:trPr/>
        <w:tc>
          <w:tcPr>
            <w:tcW w:w="5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left"/>
              <w:rPr>
                <w:color w:val="000000"/>
              </w:rPr>
            </w:pPr>
            <w:r>
              <w:rPr>
                <w:color w:val="000000"/>
              </w:rPr>
              <w:t>Kevin G. Burke,</w:t>
            </w:r>
          </w:p>
        </w:tc>
      </w:tr>
      <w:tr>
        <w:trPr/>
        <w:tc>
          <w:tcPr>
            <w:tcW w:w="5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left"/>
              <w:rPr>
                <w:color w:val="000000"/>
              </w:rPr>
            </w:pPr>
            <w:r>
              <w:rPr>
                <w:color w:val="000000"/>
              </w:rPr>
              <w:t>President and 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254" w:name="ef20075176_ex31-2.htm"/>
      <w:bookmarkStart w:id="255" w:name="ksef20075176_ex312"/>
      <w:bookmarkStart w:id="256" w:name="ef20075176_ex31-2.htm"/>
      <w:bookmarkStart w:id="257" w:name="ksef20075176_ex312"/>
      <w:bookmarkEnd w:id="256"/>
      <w:bookmarkEnd w:id="257"/>
      <w:r>
        <w:br w:type="page"/>
      </w:r>
    </w:p>
    <w:p>
      <w:pPr>
        <w:pStyle w:val="TextBody"/>
        <w:bidi w:val="0"/>
        <w:spacing w:before="0" w:after="0"/>
        <w:jc w:val="right"/>
        <w:rPr>
          <w:rFonts w:ascii="Times New Roman" w:hAnsi="Times New Roman"/>
          <w:color w:val="000000"/>
          <w:sz w:val="20"/>
        </w:rPr>
      </w:pPr>
      <w:bookmarkStart w:id="258" w:name="Section110"/>
      <w:bookmarkEnd w:id="258"/>
      <w:r>
        <w:rPr>
          <w:rFonts w:ascii="Times New Roman" w:hAnsi="Times New Roman"/>
          <w:color w:val="000000"/>
          <w:sz w:val="20"/>
        </w:rPr>
        <w:t>EXHIBIT 31.2</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w:t>
      </w:r>
    </w:p>
    <w:p>
      <w:pPr>
        <w:pStyle w:val="TextBody"/>
        <w:bidi w:val="0"/>
        <w:spacing w:before="0" w:after="0"/>
        <w:ind w:left="0" w:right="0" w:firstLine="180"/>
        <w:jc w:val="left"/>
        <w:rPr>
          <w:rFonts w:ascii="Times New Roman" w:hAnsi="Times New Roman"/>
          <w:color w:val="000000"/>
          <w:sz w:val="20"/>
        </w:rPr>
      </w:pPr>
      <w:r>
        <w:rPr>
          <w:rFonts w:ascii="Times New Roman" w:hAnsi="Times New Roman"/>
          <w:color w:val="000000"/>
          <w:sz w:val="20"/>
        </w:rPr>
        <w:t>I, Jeffrey D. Miller, certify that:</w:t>
      </w:r>
    </w:p>
    <w:p>
      <w:pPr>
        <w:pStyle w:val="TextBody"/>
        <w:bidi w:val="0"/>
        <w:spacing w:before="0" w:after="0"/>
        <w:jc w:val="left"/>
        <w:rPr/>
      </w:pPr>
      <w:r>
        <w:rPr/>
      </w:r>
    </w:p>
    <w:p>
      <w:pPr>
        <w:pStyle w:val="TextBody"/>
        <w:bidi w:val="0"/>
        <w:spacing w:before="0" w:after="0"/>
        <w:ind w:left="0" w:right="0" w:firstLine="180"/>
        <w:jc w:val="left"/>
        <w:rPr>
          <w:rFonts w:ascii="Times New Roman" w:hAnsi="Times New Roman"/>
          <w:color w:val="000000"/>
          <w:sz w:val="20"/>
        </w:rPr>
      </w:pPr>
      <w:r>
        <w:rPr>
          <w:rFonts w:ascii="Times New Roman" w:hAnsi="Times New Roman"/>
          <w:color w:val="000000"/>
          <w:sz w:val="20"/>
        </w:rPr>
        <w:t>1. I have reviewed this quarterly report on Form 10-Q for the quarter ended June 30, 2026 of Donegal Group Inc.;</w:t>
      </w:r>
    </w:p>
    <w:p>
      <w:pPr>
        <w:pStyle w:val="TextBody"/>
        <w:bidi w:val="0"/>
        <w:spacing w:before="0" w:after="0"/>
        <w:jc w:val="left"/>
        <w:rPr/>
      </w:pPr>
      <w:r>
        <w:rPr/>
      </w:r>
    </w:p>
    <w:p>
      <w:pPr>
        <w:pStyle w:val="TextBody"/>
        <w:bidi w:val="0"/>
        <w:spacing w:before="0" w:after="0"/>
        <w:ind w:left="0" w:right="0" w:firstLine="18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before="0" w:after="0"/>
        <w:ind w:left="0" w:right="0" w:firstLine="18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before="0" w:after="0"/>
        <w:ind w:left="0" w:right="0" w:firstLine="18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before="0" w:after="0"/>
        <w:ind w:left="0" w:right="0" w:firstLine="18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9" w:name="z233c4e0b409242ea94155e13726bc80a"/>
      <w:bookmarkStart w:id="260" w:name="z233c4e0b409242ea94155e13726bc80a"/>
      <w:bookmarkEnd w:id="260"/>
    </w:p>
    <w:tbl>
      <w:tblPr>
        <w:tblW w:w="6240" w:type="dxa"/>
        <w:jc w:val="left"/>
        <w:tblInd w:w="0" w:type="dxa"/>
        <w:tblLayout w:type="fixed"/>
        <w:tblCellMar>
          <w:top w:w="0" w:type="dxa"/>
          <w:left w:w="0" w:type="dxa"/>
          <w:bottom w:w="0" w:type="dxa"/>
          <w:right w:w="0" w:type="dxa"/>
        </w:tblCellMar>
      </w:tblPr>
      <w:tblGrid>
        <w:gridCol w:w="560"/>
        <w:gridCol w:w="1520"/>
        <w:gridCol w:w="4160"/>
      </w:tblGrid>
      <w:tr>
        <w:trPr/>
        <w:tc>
          <w:tcPr>
            <w:tcW w:w="560" w:type="dxa"/>
            <w:tcBorders/>
            <w:vAlign w:val="center"/>
          </w:tcPr>
          <w:p>
            <w:pPr>
              <w:pStyle w:val="TableContents"/>
              <w:bidi w:val="0"/>
              <w:spacing w:before="0" w:after="0"/>
              <w:jc w:val="left"/>
              <w:rPr>
                <w:color w:val="000000"/>
              </w:rPr>
            </w:pPr>
            <w:r>
              <w:rPr>
                <w:color w:val="000000"/>
              </w:rPr>
              <w:t>Date:</w:t>
            </w:r>
          </w:p>
        </w:tc>
        <w:tc>
          <w:tcPr>
            <w:tcW w:w="1520" w:type="dxa"/>
            <w:tcBorders/>
            <w:vAlign w:val="center"/>
          </w:tcPr>
          <w:p>
            <w:pPr>
              <w:pStyle w:val="TableContents"/>
              <w:bidi w:val="0"/>
              <w:spacing w:before="0" w:after="0"/>
              <w:jc w:val="left"/>
              <w:rPr>
                <w:color w:val="000000"/>
              </w:rPr>
            </w:pPr>
            <w:r>
              <w:rPr>
                <w:color w:val="000000"/>
              </w:rPr>
              <w:t>August 4, 2026</w:t>
            </w:r>
          </w:p>
        </w:tc>
        <w:tc>
          <w:tcPr>
            <w:tcW w:w="416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Jeffrey D. Miller</w:t>
            </w:r>
          </w:p>
        </w:tc>
      </w:tr>
      <w:tr>
        <w:trPr/>
        <w:tc>
          <w:tcPr>
            <w:tcW w:w="5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jc w:val="left"/>
              <w:rPr>
                <w:color w:val="000000"/>
              </w:rPr>
            </w:pPr>
            <w:r>
              <w:rPr>
                <w:color w:val="000000"/>
              </w:rPr>
              <w:t>Jeffrey D. Miller, Executive Vice President</w:t>
            </w:r>
          </w:p>
        </w:tc>
      </w:tr>
      <w:tr>
        <w:trPr/>
        <w:tc>
          <w:tcPr>
            <w:tcW w:w="5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jc w:val="left"/>
              <w:rPr>
                <w:color w:val="000000"/>
              </w:rPr>
            </w:pPr>
            <w:r>
              <w:rPr>
                <w:color w:val="000000"/>
              </w:rPr>
              <w:t>and Chief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261" w:name="ef20075176_ex32-1.htm"/>
      <w:bookmarkStart w:id="262" w:name="ksef20075176_ex321"/>
      <w:bookmarkStart w:id="263" w:name="ef20075176_ex32-1.htm"/>
      <w:bookmarkStart w:id="264" w:name="ksef20075176_ex321"/>
      <w:bookmarkEnd w:id="263"/>
      <w:bookmarkEnd w:id="264"/>
      <w:r>
        <w:br w:type="page"/>
      </w:r>
    </w:p>
    <w:p>
      <w:pPr>
        <w:pStyle w:val="TextBody"/>
        <w:bidi w:val="0"/>
        <w:spacing w:before="0" w:after="0"/>
        <w:jc w:val="right"/>
        <w:rPr>
          <w:rFonts w:ascii="Times New Roman" w:hAnsi="Times New Roman"/>
          <w:color w:val="000000"/>
          <w:sz w:val="20"/>
        </w:rPr>
      </w:pPr>
      <w:bookmarkStart w:id="265" w:name="Section111"/>
      <w:bookmarkEnd w:id="265"/>
      <w:r>
        <w:rPr>
          <w:rFonts w:ascii="Times New Roman" w:hAnsi="Times New Roman"/>
          <w:color w:val="000000"/>
          <w:sz w:val="20"/>
        </w:rPr>
        <w:t>EXHIBIT 32.1</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 OF</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PRESIDENT AND CHIEF EXECUTIVE OFFICER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18 U.S.C. SECTION 1350,</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Quarterly Report of Donegal Group Inc. (the “Company”), on Form 10-Q for the quarter ended June 30, 2026, as filed with the Securities and Exchange Commission (the “Report”), Kevin G. Burke, the President and Chief Executive Officer of the Company, does hereby certify, pursuant to § 906 of the Sarbanes-Oxley Act of 2002 (18 U.S.C. § 1350), that to his knowledge:</w:t>
      </w:r>
    </w:p>
    <w:p>
      <w:pPr>
        <w:pStyle w:val="TextBody"/>
        <w:bidi w:val="0"/>
        <w:spacing w:before="0" w:after="0"/>
        <w:jc w:val="left"/>
        <w:rPr/>
      </w:pPr>
      <w:r>
        <w:rPr/>
      </w:r>
    </w:p>
    <w:p>
      <w:pPr>
        <w:pStyle w:val="TextBody"/>
        <w:bidi w:val="0"/>
        <w:spacing w:before="0" w:after="0"/>
        <w:ind w:left="0" w:right="0" w:firstLine="18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0" w:after="0"/>
        <w:jc w:val="left"/>
        <w:rPr/>
      </w:pPr>
      <w:r>
        <w:rPr/>
      </w:r>
    </w:p>
    <w:p>
      <w:pPr>
        <w:pStyle w:val="TextBody"/>
        <w:bidi w:val="0"/>
        <w:spacing w:before="0" w:after="0"/>
        <w:ind w:left="0" w:right="0" w:firstLine="18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6" w:name="z8598f367127d4d218b0fb5c4408042f7"/>
      <w:bookmarkStart w:id="267" w:name="z8598f367127d4d218b0fb5c4408042f7"/>
      <w:bookmarkEnd w:id="267"/>
    </w:p>
    <w:tbl>
      <w:tblPr>
        <w:tblW w:w="7420" w:type="dxa"/>
        <w:jc w:val="left"/>
        <w:tblInd w:w="0" w:type="dxa"/>
        <w:tblLayout w:type="fixed"/>
        <w:tblCellMar>
          <w:top w:w="0" w:type="dxa"/>
          <w:left w:w="0" w:type="dxa"/>
          <w:bottom w:w="0" w:type="dxa"/>
          <w:right w:w="0" w:type="dxa"/>
        </w:tblCellMar>
      </w:tblPr>
      <w:tblGrid>
        <w:gridCol w:w="2090"/>
        <w:gridCol w:w="5330"/>
      </w:tblGrid>
      <w:tr>
        <w:trPr/>
        <w:tc>
          <w:tcPr>
            <w:tcW w:w="2090" w:type="dxa"/>
            <w:tcBorders/>
            <w:vAlign w:val="center"/>
          </w:tcPr>
          <w:p>
            <w:pPr>
              <w:pStyle w:val="TableContents"/>
              <w:bidi w:val="0"/>
              <w:spacing w:before="0" w:after="0"/>
              <w:jc w:val="left"/>
              <w:rPr>
                <w:color w:val="000000"/>
              </w:rPr>
            </w:pPr>
            <w:r>
              <w:rPr>
                <w:color w:val="000000"/>
              </w:rPr>
              <w:t>Date: August 4, 2026</w:t>
            </w:r>
          </w:p>
        </w:tc>
        <w:tc>
          <w:tcPr>
            <w:tcW w:w="533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Kevin G. Burke</w:t>
            </w:r>
          </w:p>
        </w:tc>
      </w:tr>
      <w:tr>
        <w:trPr/>
        <w:tc>
          <w:tcPr>
            <w:tcW w:w="209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left"/>
              <w:rPr>
                <w:color w:val="000000"/>
              </w:rPr>
            </w:pPr>
            <w:r>
              <w:rPr>
                <w:color w:val="000000"/>
              </w:rPr>
              <w:t>Kevin G. Burke, President and 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268" w:name="ef20075176_ex32-2.htm"/>
      <w:bookmarkStart w:id="269" w:name="ksef20075176_ex322"/>
      <w:bookmarkStart w:id="270" w:name="ef20075176_ex32-2.htm"/>
      <w:bookmarkStart w:id="271" w:name="ksef20075176_ex322"/>
      <w:bookmarkEnd w:id="270"/>
      <w:bookmarkEnd w:id="271"/>
      <w:r>
        <w:br w:type="page"/>
      </w:r>
    </w:p>
    <w:p>
      <w:pPr>
        <w:pStyle w:val="TextBody"/>
        <w:bidi w:val="0"/>
        <w:spacing w:before="0" w:after="0"/>
        <w:jc w:val="right"/>
        <w:rPr>
          <w:rFonts w:ascii="Times New Roman" w:hAnsi="Times New Roman"/>
          <w:color w:val="000000"/>
          <w:sz w:val="20"/>
        </w:rPr>
      </w:pPr>
      <w:bookmarkStart w:id="272" w:name="Section112"/>
      <w:bookmarkEnd w:id="272"/>
      <w:r>
        <w:rPr>
          <w:rFonts w:ascii="Times New Roman" w:hAnsi="Times New Roman"/>
          <w:color w:val="000000"/>
          <w:sz w:val="20"/>
        </w:rPr>
        <w:t>EXHIBIT 32.2</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 OF</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EXECUTIVE VICE PRESIDENT AND CHIEF FINANCIAL OFFICER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18 U.S.C. SECTION 1350,</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Quarterly Report of Donegal Group Inc. (the “Company”), on Form 10-Q for the quarter ended June 30, 2026, as filed with the Securities and Exchange Commission (the “Report”), Jeffrey D. Miller, the Executive Vice President and Chief Financial Officer of the Company, does hereby certify, pursuant to § 906 of the Sarbanes-Oxley Act of 2002 (18 U.S.C. § 1350), that to his knowledge:</w:t>
      </w:r>
    </w:p>
    <w:p>
      <w:pPr>
        <w:pStyle w:val="TextBody"/>
        <w:bidi w:val="0"/>
        <w:spacing w:before="0" w:after="0"/>
        <w:jc w:val="left"/>
        <w:rPr/>
      </w:pPr>
      <w:r>
        <w:rPr/>
      </w:r>
    </w:p>
    <w:p>
      <w:pPr>
        <w:pStyle w:val="TextBody"/>
        <w:bidi w:val="0"/>
        <w:spacing w:before="0" w:after="0"/>
        <w:ind w:left="0" w:right="0" w:firstLine="18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0" w:after="0"/>
        <w:jc w:val="left"/>
        <w:rPr/>
      </w:pPr>
      <w:r>
        <w:rPr/>
      </w:r>
    </w:p>
    <w:p>
      <w:pPr>
        <w:pStyle w:val="TextBody"/>
        <w:bidi w:val="0"/>
        <w:spacing w:before="0" w:after="0"/>
        <w:ind w:left="0" w:right="0" w:firstLine="18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73" w:name="z96f02227df19401ab5247c186af5a9e7"/>
      <w:bookmarkStart w:id="274" w:name="z96f02227df19401ab5247c186af5a9e7"/>
      <w:bookmarkEnd w:id="274"/>
    </w:p>
    <w:tbl>
      <w:tblPr>
        <w:tblW w:w="6250" w:type="dxa"/>
        <w:jc w:val="left"/>
        <w:tblInd w:w="0" w:type="dxa"/>
        <w:tblLayout w:type="fixed"/>
        <w:tblCellMar>
          <w:top w:w="0" w:type="dxa"/>
          <w:left w:w="0" w:type="dxa"/>
          <w:bottom w:w="0" w:type="dxa"/>
          <w:right w:w="0" w:type="dxa"/>
        </w:tblCellMar>
      </w:tblPr>
      <w:tblGrid>
        <w:gridCol w:w="2090"/>
        <w:gridCol w:w="4160"/>
      </w:tblGrid>
      <w:tr>
        <w:trPr/>
        <w:tc>
          <w:tcPr>
            <w:tcW w:w="2090" w:type="dxa"/>
            <w:tcBorders/>
            <w:vAlign w:val="center"/>
          </w:tcPr>
          <w:p>
            <w:pPr>
              <w:pStyle w:val="TableContents"/>
              <w:bidi w:val="0"/>
              <w:spacing w:before="0" w:after="0"/>
              <w:jc w:val="left"/>
              <w:rPr>
                <w:color w:val="000000"/>
              </w:rPr>
            </w:pPr>
            <w:r>
              <w:rPr>
                <w:color w:val="000000"/>
              </w:rPr>
              <w:t>Date: August 4, 2026</w:t>
            </w:r>
          </w:p>
        </w:tc>
        <w:tc>
          <w:tcPr>
            <w:tcW w:w="416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Jeffrey D. Miller</w:t>
            </w:r>
          </w:p>
        </w:tc>
      </w:tr>
      <w:tr>
        <w:trPr/>
        <w:tc>
          <w:tcPr>
            <w:tcW w:w="209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jc w:val="left"/>
              <w:rPr>
                <w:color w:val="000000"/>
              </w:rPr>
            </w:pPr>
            <w:r>
              <w:rPr>
                <w:color w:val="000000"/>
              </w:rPr>
              <w:t>Jeffrey D. Miller, Executive Vice President</w:t>
            </w:r>
          </w:p>
        </w:tc>
      </w:tr>
      <w:tr>
        <w:trPr/>
        <w:tc>
          <w:tcPr>
            <w:tcW w:w="209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jc w:val="left"/>
              <w:rPr>
                <w:color w:val="000000"/>
              </w:rPr>
            </w:pPr>
            <w:r>
              <w:rPr>
                <w:color w:val="000000"/>
              </w:rPr>
              <w:t>and Chief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19175</Words>
  <Characters>106703</Characters>
  <CharactersWithSpaces>128503</CharactersWithSpaces>
  <Paragraphs>8276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