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spacing w:after="0" w:line="238" w:lineRule="auto"/>
        <w:rPr>
          <w:sz w:val="20"/>
          <w:szCs w:val="20"/>
          <w:color w:val="auto"/>
        </w:rPr>
      </w:pPr>
      <w:r>
        <w:rPr>
          <w:rFonts w:ascii="Courier New" w:cs="Courier New" w:eastAsia="Courier New" w:hAnsi="Courier New"/>
          <w:sz w:val="18"/>
          <w:szCs w:val="18"/>
          <w:color w:val="auto"/>
        </w:rPr>
        <w:t>PURSUANT TO RULE 13d-2(b)</w:t>
      </w:r>
    </w:p>
    <w:p>
      <w:pPr>
        <w:spacing w:after="0"/>
        <w:rPr>
          <w:sz w:val="20"/>
          <w:szCs w:val="20"/>
          <w:color w:val="auto"/>
        </w:rPr>
      </w:pPr>
      <w:r>
        <w:rPr>
          <w:rFonts w:ascii="Courier New" w:cs="Courier New" w:eastAsia="Courier New" w:hAnsi="Courier New"/>
          <w:sz w:val="18"/>
          <w:szCs w:val="18"/>
          <w:color w:val="auto"/>
        </w:rPr>
        <w:t>(Amendment No. 2)1</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DONEGAL 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257701102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12/31/1999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(c)</w:t>
      </w:r>
    </w:p>
    <w:p>
      <w:pPr>
        <w:spacing w:after="0" w:line="201"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0" w:lineRule="exact"/>
        <w:rPr>
          <w:sz w:val="24"/>
          <w:szCs w:val="24"/>
          <w:color w:val="auto"/>
        </w:rPr>
      </w:pPr>
    </w:p>
    <w:p>
      <w:pPr>
        <w:spacing w:after="0" w:line="209" w:lineRule="exact"/>
        <w:rPr>
          <w:sz w:val="24"/>
          <w:szCs w:val="24"/>
          <w:color w:val="auto"/>
        </w:rPr>
      </w:pPr>
    </w:p>
    <w:p>
      <w:pPr>
        <w:ind w:left="420" w:right="3499" w:hanging="315"/>
        <w:spacing w:after="0" w:line="237"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left="220" w:right="2979"/>
        <w:spacing w:after="0" w:line="26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w:t>
      </w:r>
    </w:p>
    <w:p>
      <w:pPr>
        <w:ind w:left="220" w:right="2759"/>
        <w:spacing w:after="0" w:line="279" w:lineRule="auto"/>
        <w:rPr>
          <w:sz w:val="20"/>
          <w:szCs w:val="20"/>
          <w:color w:val="auto"/>
        </w:rPr>
      </w:pPr>
      <w:r>
        <w:rPr>
          <w:rFonts w:ascii="Courier New" w:cs="Courier New" w:eastAsia="Courier New" w:hAnsi="Courier New"/>
          <w:sz w:val="16"/>
          <w:szCs w:val="16"/>
          <w:color w:val="auto"/>
        </w:rPr>
        <w:t>the Securities Exchange Act of 1934 (the "Act") or otherwise subject to the liabilities of that section of the Act, but shall be subject to all other provisions of the Act (however, see the Notes.)</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2940" w:val="left"/>
          <w:tab w:leader="none" w:pos="5460" w:val="left"/>
        </w:tabs>
        <w:rPr>
          <w:sz w:val="20"/>
          <w:szCs w:val="20"/>
          <w:color w:val="auto"/>
        </w:rPr>
      </w:pPr>
      <w:r>
        <w:rPr>
          <w:rFonts w:ascii="Courier New" w:cs="Courier New" w:eastAsia="Courier New" w:hAnsi="Courier New"/>
          <w:sz w:val="18"/>
          <w:szCs w:val="18"/>
          <w:color w:val="auto"/>
        </w:rPr>
        <w:t>CUSIP No. 257701102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Wellington Management Company, LLP</w:t>
      </w:r>
    </w:p>
    <w:p>
      <w:pPr>
        <w:ind w:left="960"/>
        <w:spacing w:after="0" w:line="238" w:lineRule="auto"/>
        <w:rPr>
          <w:sz w:val="20"/>
          <w:szCs w:val="20"/>
          <w:color w:val="auto"/>
        </w:rPr>
      </w:pPr>
      <w:r>
        <w:rPr>
          <w:rFonts w:ascii="Courier New" w:cs="Courier New" w:eastAsia="Courier New" w:hAnsi="Courier New"/>
          <w:sz w:val="18"/>
          <w:szCs w:val="18"/>
          <w:color w:val="auto"/>
        </w:rPr>
        <w:t>04-2683227</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5900"/>
        <w:spacing w:after="0" w:line="237" w:lineRule="auto"/>
        <w:tabs>
          <w:tab w:leader="none" w:pos="662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p>
    <w:p>
      <w:pPr>
        <w:ind w:left="5900"/>
        <w:spacing w:after="0" w:line="238" w:lineRule="auto"/>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tabs>
          <w:tab w:leader="none" w:pos="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ind w:left="1060"/>
        <w:spacing w:after="0" w:line="238" w:lineRule="auto"/>
        <w:rPr>
          <w:sz w:val="20"/>
          <w:szCs w:val="20"/>
          <w:color w:val="auto"/>
        </w:rPr>
      </w:pPr>
      <w:r>
        <w:rPr>
          <w:rFonts w:ascii="Courier New" w:cs="Courier New" w:eastAsia="Courier New" w:hAnsi="Courier New"/>
          <w:sz w:val="18"/>
          <w:szCs w:val="18"/>
          <w:color w:val="auto"/>
        </w:rPr>
        <w:t>Massachusetts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w:t>
      </w:r>
    </w:p>
    <w:tbl>
      <w:tblPr>
        <w:tblLayout w:type="fixed"/>
        <w:tblInd w:w="12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26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429,666</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58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w w:val="83"/>
              </w:rPr>
              <w:t>-----------------------------</w:t>
            </w:r>
          </w:p>
        </w:tc>
      </w:tr>
      <w:tr>
        <w:trPr>
          <w:trHeight w:val="202"/>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48" w:orient="portrait"/>
          <w:cols w:equalWidth="0" w:num="1">
            <w:col w:w="10139"/>
          </w:cols>
          <w:pgMar w:left="320" w:top="649" w:right="1440" w:bottom="0" w:gutter="0" w:footer="0" w:header="0"/>
        </w:sectPr>
      </w:pPr>
    </w:p>
    <w:bookmarkStart w:id="1" w:name="page2"/>
    <w:bookmarkEnd w:id="1"/>
    <w:p>
      <w:pPr>
        <w:ind w:left="120"/>
        <w:spacing w:after="0"/>
        <w:tabs>
          <w:tab w:leader="none" w:pos="3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6"/>
          <w:szCs w:val="16"/>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900" w:right="4019" w:hanging="628"/>
        <w:spacing w:after="0" w:line="235" w:lineRule="auto"/>
        <w:tabs>
          <w:tab w:leader="none" w:pos="358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497,966</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497,966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AGGREGATE AMOUNT IN ROW (9) EXCLUDES CERTAIN</w:t>
      </w:r>
    </w:p>
    <w:p>
      <w:pPr>
        <w:ind w:left="420"/>
        <w:spacing w:after="0"/>
        <w:tabs>
          <w:tab w:leader="none" w:pos="6000" w:val="left"/>
          <w:tab w:leader="none" w:pos="6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960" w:right="4659" w:hanging="952"/>
        <w:spacing w:after="0" w:line="235" w:lineRule="auto"/>
        <w:tabs>
          <w:tab w:leader="none" w:pos="53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5.93%</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960" w:right="7079" w:hanging="952"/>
        <w:spacing w:after="0" w:line="235" w:lineRule="auto"/>
        <w:tabs>
          <w:tab w:leader="none" w:pos="53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0" w:lineRule="exact"/>
        <w:rPr>
          <w:sz w:val="20"/>
          <w:szCs w:val="20"/>
          <w:color w:val="auto"/>
        </w:rPr>
      </w:pPr>
    </w:p>
    <w:p>
      <w:pPr>
        <w:spacing w:after="0" w:line="205" w:lineRule="exact"/>
        <w:rPr>
          <w:sz w:val="20"/>
          <w:szCs w:val="20"/>
          <w:color w:val="auto"/>
        </w:rPr>
      </w:pPr>
    </w:p>
    <w:p>
      <w:pPr>
        <w:spacing w:after="0"/>
        <w:tabs>
          <w:tab w:leader="none" w:pos="3140" w:val="left"/>
          <w:tab w:leader="none" w:pos="5460" w:val="left"/>
        </w:tabs>
        <w:rPr>
          <w:sz w:val="20"/>
          <w:szCs w:val="20"/>
          <w:color w:val="auto"/>
        </w:rPr>
      </w:pPr>
      <w:r>
        <w:rPr>
          <w:rFonts w:ascii="Courier New" w:cs="Courier New" w:eastAsia="Courier New" w:hAnsi="Courier New"/>
          <w:sz w:val="18"/>
          <w:szCs w:val="18"/>
          <w:color w:val="auto"/>
        </w:rPr>
        <w:t>CUSIP No. 257701102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DONEGAL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1195 River Road, P. O. Box 302</w:t>
      </w: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Marietta PA</w:t>
      </w:r>
      <w:r>
        <w:rPr>
          <w:sz w:val="20"/>
          <w:szCs w:val="20"/>
          <w:color w:val="auto"/>
        </w:rPr>
        <w:tab/>
      </w:r>
      <w:r>
        <w:rPr>
          <w:rFonts w:ascii="Courier New" w:cs="Courier New" w:eastAsia="Courier New" w:hAnsi="Courier New"/>
          <w:sz w:val="16"/>
          <w:szCs w:val="16"/>
          <w:color w:val="auto"/>
        </w:rPr>
        <w:t>17547-0302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60" w:right="3819" w:hanging="1157"/>
        <w:spacing w:after="0" w:line="235"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 State Street</w:t>
      </w:r>
    </w:p>
    <w:p>
      <w:pPr>
        <w:ind w:left="1700"/>
        <w:spacing w:after="0"/>
        <w:tabs>
          <w:tab w:leader="none" w:pos="410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257701102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860" w:hanging="431"/>
        <w:spacing w:after="0"/>
        <w:tabs>
          <w:tab w:leader="none" w:pos="8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pacing w:after="0" w:line="200" w:lineRule="exact"/>
        <w:rPr>
          <w:sz w:val="20"/>
          <w:szCs w:val="20"/>
          <w:color w:val="auto"/>
        </w:rPr>
      </w:pPr>
    </w:p>
    <w:p>
      <w:pPr>
        <w:spacing w:after="0" w:line="204" w:lineRule="exact"/>
        <w:rPr>
          <w:sz w:val="20"/>
          <w:szCs w:val="20"/>
          <w:color w:val="auto"/>
        </w:rPr>
      </w:pPr>
    </w:p>
    <w:p>
      <w:pPr>
        <w:spacing w:after="0"/>
        <w:tabs>
          <w:tab w:leader="none" w:pos="3460" w:val="left"/>
          <w:tab w:leader="none" w:pos="5260" w:val="left"/>
        </w:tabs>
        <w:rPr>
          <w:sz w:val="20"/>
          <w:szCs w:val="20"/>
          <w:color w:val="auto"/>
        </w:rPr>
      </w:pPr>
      <w:r>
        <w:rPr>
          <w:rFonts w:ascii="Courier New" w:cs="Courier New" w:eastAsia="Courier New" w:hAnsi="Courier New"/>
          <w:sz w:val="18"/>
          <w:szCs w:val="18"/>
          <w:color w:val="auto"/>
        </w:rPr>
        <w:t>CUSIP No. 257701102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7" w:lineRule="exact"/>
        <w:rPr>
          <w:sz w:val="20"/>
          <w:szCs w:val="20"/>
          <w:color w:val="auto"/>
        </w:rPr>
      </w:pPr>
    </w:p>
    <w:p>
      <w:pPr>
        <w:ind w:left="1480" w:right="3179" w:hanging="1051"/>
        <w:spacing w:after="0" w:line="23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759" w:hanging="1051"/>
        <w:spacing w:after="0" w:line="235"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 ] A parent holding company or control person in accordance</w:t>
      </w:r>
    </w:p>
    <w:p>
      <w:pPr>
        <w:sectPr>
          <w:pgSz w:w="11900" w:h="16838" w:orient="portrait"/>
          <w:cols w:equalWidth="0" w:num="1">
            <w:col w:w="10139"/>
          </w:cols>
          <w:pgMar w:left="320" w:top="136" w:right="1440" w:bottom="0" w:gutter="0" w:footer="0" w:header="0"/>
        </w:sectPr>
      </w:pPr>
    </w:p>
    <w:bookmarkStart w:id="2" w:name="page3"/>
    <w:bookmarkEnd w:id="2"/>
    <w:p>
      <w:pPr>
        <w:ind w:left="1700"/>
        <w:spacing w:after="0"/>
        <w:tabs>
          <w:tab w:leader="none" w:pos="4940" w:val="left"/>
        </w:tabs>
        <w:rPr>
          <w:sz w:val="20"/>
          <w:szCs w:val="20"/>
          <w:color w:val="auto"/>
        </w:rPr>
      </w:pPr>
      <w:r>
        <w:rPr>
          <w:rFonts w:ascii="Courier New" w:cs="Courier New" w:eastAsia="Courier New" w:hAnsi="Courier New"/>
          <w:sz w:val="18"/>
          <w:szCs w:val="18"/>
          <w:color w:val="auto"/>
        </w:rPr>
        <w:t>with Rule 13d-1(b)(1)(ii)(G);</w:t>
      </w:r>
      <w:r>
        <w:rPr>
          <w:sz w:val="20"/>
          <w:szCs w:val="20"/>
          <w:color w:val="auto"/>
        </w:rPr>
        <w:tab/>
      </w:r>
      <w:r>
        <w:rPr>
          <w:rFonts w:ascii="Courier New" w:cs="Courier New" w:eastAsia="Courier New" w:hAnsi="Courier New"/>
          <w:sz w:val="16"/>
          <w:szCs w:val="16"/>
          <w:color w:val="auto"/>
        </w:rPr>
        <w:t>see item 7;</w:t>
      </w:r>
    </w:p>
    <w:p>
      <w:pPr>
        <w:spacing w:after="0" w:line="207" w:lineRule="exact"/>
        <w:rPr>
          <w:sz w:val="20"/>
          <w:szCs w:val="20"/>
          <w:color w:val="auto"/>
        </w:rPr>
      </w:pPr>
    </w:p>
    <w:p>
      <w:pPr>
        <w:ind w:left="1480" w:right="2859" w:hanging="1051"/>
        <w:spacing w:after="0" w:line="235"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759" w:hanging="1051"/>
        <w:spacing w:after="0" w:line="236"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860" w:right="369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4" w:lineRule="exact"/>
        <w:rPr>
          <w:sz w:val="20"/>
          <w:szCs w:val="20"/>
          <w:color w:val="auto"/>
        </w:rPr>
      </w:pPr>
    </w:p>
    <w:p>
      <w:pPr>
        <w:ind w:left="860" w:right="275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8" w:lineRule="exact"/>
        <w:rPr>
          <w:sz w:val="20"/>
          <w:szCs w:val="20"/>
          <w:color w:val="auto"/>
        </w:rPr>
      </w:pPr>
    </w:p>
    <w:p>
      <w:pPr>
        <w:ind w:left="1280" w:right="3279" w:hanging="535"/>
        <w:spacing w:after="0" w:line="237"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497,966 shares of the Issuer which are held of record by clients of WMC.</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5.93%</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429,666</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0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c>
          <w:tcPr>
            <w:tcW w:w="4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or to direct the</w:t>
            </w:r>
          </w:p>
        </w:tc>
        <w:tc>
          <w:tcPr>
            <w:tcW w:w="104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497,966</w:t>
            </w:r>
          </w:p>
        </w:tc>
      </w:tr>
      <w:tr>
        <w:trPr>
          <w:trHeight w:val="608"/>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257701102</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13G</w:t>
            </w:r>
          </w:p>
        </w:tc>
        <w:tc>
          <w:tcPr>
            <w:tcW w:w="26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Page 5 of 7 Pages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960" w:right="3399" w:hanging="947"/>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91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740" w:right="297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860" w:right="2859" w:hanging="841"/>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left="1580" w:right="2979"/>
        <w:spacing w:after="0" w:line="290" w:lineRule="auto"/>
        <w:rPr>
          <w:sz w:val="20"/>
          <w:szCs w:val="20"/>
          <w:color w:val="auto"/>
        </w:rPr>
      </w:pPr>
      <w:r>
        <w:rPr>
          <w:rFonts w:ascii="Courier New" w:cs="Courier New" w:eastAsia="Courier New" w:hAnsi="Courier New"/>
          <w:sz w:val="16"/>
          <w:szCs w:val="16"/>
          <w:color w:val="auto"/>
        </w:rPr>
        <w:t>Not Applicable. This schedule is not being filed Pursuant to Rule 13d-1(b)(1)(ii)(J) or Rule 13d-1(d).</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following certification shall be included if the statement</w:t>
      </w:r>
    </w:p>
    <w:p>
      <w:pPr>
        <w:sectPr>
          <w:pgSz w:w="11900" w:h="16838" w:orient="portrait"/>
          <w:cols w:equalWidth="0" w:num="1">
            <w:col w:w="10139"/>
          </w:cols>
          <w:pgMar w:left="320" w:top="136"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is filed pursuant to Rule 13d-1(b):</w:t>
      </w:r>
    </w:p>
    <w:p>
      <w:pPr>
        <w:spacing w:after="0" w:line="207" w:lineRule="exact"/>
        <w:rPr>
          <w:sz w:val="20"/>
          <w:szCs w:val="20"/>
          <w:color w:val="auto"/>
        </w:rPr>
      </w:pPr>
    </w:p>
    <w:p>
      <w:pPr>
        <w:ind w:left="860" w:right="2979" w:hanging="104"/>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pacing w:after="0" w:line="176"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257701102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7" w:lineRule="exact"/>
        <w:rPr>
          <w:sz w:val="20"/>
          <w:szCs w:val="20"/>
          <w:color w:val="auto"/>
        </w:rPr>
      </w:pPr>
    </w:p>
    <w:p>
      <w:pPr>
        <w:ind w:left="640" w:right="297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By:--//Brian P. Hillery//--</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Brian P. Hillery</w:t>
      </w:r>
    </w:p>
    <w:p>
      <w:pPr>
        <w:ind w:left="3580"/>
        <w:spacing w:after="0" w:line="238" w:lineRule="auto"/>
        <w:rPr>
          <w:sz w:val="20"/>
          <w:szCs w:val="20"/>
          <w:color w:val="auto"/>
        </w:rPr>
      </w:pPr>
      <w:r>
        <w:rPr>
          <w:rFonts w:ascii="Courier New" w:cs="Courier New" w:eastAsia="Courier New" w:hAnsi="Courier New"/>
          <w:sz w:val="18"/>
          <w:szCs w:val="18"/>
          <w:color w:val="auto"/>
        </w:rPr>
        <w:t>Title: Assistant Vice President</w:t>
      </w: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Date:</w:t>
        <w:tab/>
        <w:t>February 9,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5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60" w:val="left"/>
          <w:tab w:leader="none" w:pos="5460" w:val="left"/>
        </w:tabs>
        <w:rPr>
          <w:sz w:val="20"/>
          <w:szCs w:val="20"/>
          <w:color w:val="auto"/>
        </w:rPr>
      </w:pPr>
      <w:r>
        <w:rPr>
          <w:rFonts w:ascii="Courier New" w:cs="Courier New" w:eastAsia="Courier New" w:hAnsi="Courier New"/>
          <w:sz w:val="18"/>
          <w:szCs w:val="18"/>
          <w:color w:val="auto"/>
        </w:rPr>
        <w:t>CUSIP No. 257701102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instructions in Item 7 of this Schedule 13G, the</w:t>
      </w:r>
    </w:p>
    <w:p>
      <w:pPr>
        <w:spacing w:after="0" w:line="238" w:lineRule="auto"/>
        <w:rPr>
          <w:sz w:val="20"/>
          <w:szCs w:val="20"/>
          <w:color w:val="auto"/>
        </w:rPr>
      </w:pPr>
      <w:r>
        <w:rPr>
          <w:rFonts w:ascii="Courier New" w:cs="Courier New" w:eastAsia="Courier New" w:hAnsi="Courier New"/>
          <w:sz w:val="18"/>
          <w:szCs w:val="18"/>
          <w:color w:val="auto"/>
        </w:rPr>
        <w:t>identity and the Item 3 classification of the relevant subsidiary</w:t>
      </w:r>
    </w:p>
    <w:p>
      <w:pPr>
        <w:spacing w:after="0"/>
        <w:tabs>
          <w:tab w:leader="none" w:pos="620" w:val="left"/>
          <w:tab w:leader="none" w:pos="6720" w:val="left"/>
        </w:tabs>
        <w:rPr>
          <w:sz w:val="20"/>
          <w:szCs w:val="20"/>
          <w:color w:val="auto"/>
        </w:rPr>
      </w:pPr>
      <w:r>
        <w:rPr>
          <w:rFonts w:ascii="Courier New" w:cs="Courier New" w:eastAsia="Courier New" w:hAnsi="Courier New"/>
          <w:sz w:val="18"/>
          <w:szCs w:val="18"/>
          <w:color w:val="auto"/>
        </w:rPr>
        <w:t>are:</w:t>
        <w:tab/>
        <w:t>Wellington Trust Company, NA, 75 State Street, Boston MA</w:t>
      </w:r>
      <w:r>
        <w:rPr>
          <w:sz w:val="20"/>
          <w:szCs w:val="20"/>
          <w:color w:val="auto"/>
        </w:rPr>
        <w:tab/>
      </w:r>
      <w:r>
        <w:rPr>
          <w:rFonts w:ascii="Courier New" w:cs="Courier New" w:eastAsia="Courier New" w:hAnsi="Courier New"/>
          <w:sz w:val="16"/>
          <w:szCs w:val="16"/>
          <w:color w:val="auto"/>
        </w:rPr>
        <w:t>02109,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wholly-owned subsidiary of Wellington Management Company, LLP and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as defined in Section 3(a)(6) of the Securities Exchange Act of</w:t>
      </w:r>
    </w:p>
    <w:p>
      <w:pPr>
        <w:spacing w:after="0" w:line="238" w:lineRule="auto"/>
        <w:rPr>
          <w:sz w:val="20"/>
          <w:szCs w:val="20"/>
          <w:color w:val="auto"/>
        </w:rPr>
      </w:pPr>
      <w:r>
        <w:rPr>
          <w:rFonts w:ascii="Courier New" w:cs="Courier New" w:eastAsia="Courier New" w:hAnsi="Courier New"/>
          <w:sz w:val="18"/>
          <w:szCs w:val="18"/>
          <w:color w:val="auto"/>
        </w:rPr>
        <w:t>1934.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lvl w:ilvl="1">
      <w:lvlJc w:val="left"/>
      <w:lvlText w:val="%2."/>
      <w:numFmt w:val="decimal"/>
      <w:start w:val="8"/>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4"/>
    </w:lvl>
  </w:abstractNum>
  <w:abstractNum w:abstractNumId="9">
    <w:nsid w:val="1190CDE7"/>
    <w:multiLevelType w:val="hybridMultilevel"/>
    <w:lvl w:ilvl="0">
      <w:lvlJc w:val="left"/>
      <w:lvlText w:val="(%1)"/>
      <w:numFmt w:val="lowerLetter"/>
      <w:start w:val="6"/>
    </w:lvl>
  </w:abstractNum>
  <w:abstractNum w:abstractNumId="10">
    <w:nsid w:val="66EF438D"/>
    <w:multiLevelType w:val="hybridMultilevel"/>
    <w:lvl w:ilvl="0">
      <w:lvlJc w:val="left"/>
      <w:lvlText w:val="(%1)"/>
      <w:numFmt w:val="lowerLetter"/>
      <w:start w:val="8"/>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2020-10-07T02:46:36Z</dcterms:created>
  <dcterms:modified xsi:type="dcterms:W3CDTF">2020-10-07T02:46:36Z</dcterms:modified>
</cp:coreProperties>
</file>